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3D7752" w14:textId="77777777" w:rsidR="00565F6C" w:rsidRPr="008B64EA" w:rsidRDefault="00EC45CF">
      <w:pPr>
        <w:pBdr>
          <w:top w:val="nil"/>
          <w:left w:val="nil"/>
          <w:bottom w:val="nil"/>
          <w:right w:val="nil"/>
          <w:between w:val="nil"/>
        </w:pBdr>
        <w:jc w:val="center"/>
        <w:rPr>
          <w:color w:val="000000"/>
        </w:rPr>
      </w:pPr>
      <w:r w:rsidRPr="008B64EA">
        <w:rPr>
          <w:b/>
          <w:color w:val="000000"/>
          <w:sz w:val="36"/>
          <w:szCs w:val="36"/>
        </w:rPr>
        <w:t>Exploring Web Application Vulnerabilities: Penetration Testing and OWASP Risk Analysis</w:t>
      </w:r>
    </w:p>
    <w:p w14:paraId="5817605A" w14:textId="2E7DD5FB" w:rsidR="00565F6C" w:rsidRPr="008B64EA" w:rsidRDefault="00EC45CF" w:rsidP="19173311">
      <w:pPr>
        <w:pBdr>
          <w:top w:val="nil"/>
          <w:left w:val="nil"/>
          <w:bottom w:val="nil"/>
          <w:right w:val="nil"/>
          <w:between w:val="nil"/>
        </w:pBdr>
        <w:spacing w:before="360" w:after="360"/>
        <w:jc w:val="center"/>
        <w:rPr>
          <w:color w:val="000000"/>
          <w:sz w:val="20"/>
          <w:szCs w:val="20"/>
          <w:lang w:val="en-US"/>
        </w:rPr>
      </w:pPr>
      <w:r w:rsidRPr="19173311">
        <w:rPr>
          <w:color w:val="000000" w:themeColor="text1"/>
          <w:sz w:val="28"/>
          <w:szCs w:val="28"/>
          <w:lang w:val="en-US"/>
        </w:rPr>
        <w:t>Nur Athirah Hanim Bikri</w:t>
      </w:r>
      <w:r w:rsidRPr="19173311">
        <w:rPr>
          <w:color w:val="000000" w:themeColor="text1"/>
          <w:sz w:val="28"/>
          <w:szCs w:val="28"/>
          <w:vertAlign w:val="superscript"/>
          <w:lang w:val="en-US"/>
        </w:rPr>
        <w:t>1, a)</w:t>
      </w:r>
      <w:r w:rsidRPr="19173311">
        <w:rPr>
          <w:color w:val="000000" w:themeColor="text1"/>
          <w:sz w:val="28"/>
          <w:szCs w:val="28"/>
          <w:lang w:val="en-US"/>
        </w:rPr>
        <w:t xml:space="preserve">, </w:t>
      </w:r>
      <w:proofErr w:type="spellStart"/>
      <w:r w:rsidRPr="19173311">
        <w:rPr>
          <w:color w:val="000000" w:themeColor="text1"/>
          <w:sz w:val="28"/>
          <w:szCs w:val="28"/>
          <w:lang w:val="en-US"/>
        </w:rPr>
        <w:t>Sumendra</w:t>
      </w:r>
      <w:proofErr w:type="spellEnd"/>
      <w:r w:rsidRPr="19173311">
        <w:rPr>
          <w:color w:val="000000" w:themeColor="text1"/>
          <w:sz w:val="28"/>
          <w:szCs w:val="28"/>
          <w:lang w:val="en-US"/>
        </w:rPr>
        <w:t xml:space="preserve"> Yogarayan</w:t>
      </w:r>
      <w:r w:rsidRPr="19173311">
        <w:rPr>
          <w:color w:val="000000" w:themeColor="text1"/>
          <w:sz w:val="28"/>
          <w:szCs w:val="28"/>
          <w:vertAlign w:val="superscript"/>
          <w:lang w:val="en-US"/>
        </w:rPr>
        <w:t>1, 2, b)</w:t>
      </w:r>
      <w:r w:rsidRPr="19173311">
        <w:rPr>
          <w:color w:val="000000" w:themeColor="text1"/>
          <w:sz w:val="28"/>
          <w:szCs w:val="28"/>
          <w:lang w:val="en-US"/>
        </w:rPr>
        <w:t xml:space="preserve">, Pa </w:t>
      </w:r>
      <w:proofErr w:type="spellStart"/>
      <w:r w:rsidRPr="19173311">
        <w:rPr>
          <w:color w:val="000000" w:themeColor="text1"/>
          <w:sz w:val="28"/>
          <w:szCs w:val="28"/>
          <w:lang w:val="en-US"/>
        </w:rPr>
        <w:t>Pa</w:t>
      </w:r>
      <w:proofErr w:type="spellEnd"/>
      <w:r w:rsidRPr="19173311">
        <w:rPr>
          <w:color w:val="000000" w:themeColor="text1"/>
          <w:sz w:val="28"/>
          <w:szCs w:val="28"/>
          <w:lang w:val="en-US"/>
        </w:rPr>
        <w:t xml:space="preserve"> Min</w:t>
      </w:r>
      <w:r w:rsidRPr="19173311">
        <w:rPr>
          <w:color w:val="000000" w:themeColor="text1"/>
          <w:sz w:val="28"/>
          <w:szCs w:val="28"/>
          <w:vertAlign w:val="superscript"/>
          <w:lang w:val="en-US"/>
        </w:rPr>
        <w:t>1, 2, c)</w:t>
      </w:r>
      <w:r w:rsidRPr="19173311">
        <w:rPr>
          <w:color w:val="000000" w:themeColor="text1"/>
          <w:sz w:val="28"/>
          <w:szCs w:val="28"/>
          <w:lang w:val="en-US"/>
        </w:rPr>
        <w:t>, Thinesh Ganesan</w:t>
      </w:r>
      <w:r w:rsidRPr="19173311">
        <w:rPr>
          <w:color w:val="000000" w:themeColor="text1"/>
          <w:sz w:val="28"/>
          <w:szCs w:val="28"/>
          <w:vertAlign w:val="superscript"/>
          <w:lang w:val="en-US"/>
        </w:rPr>
        <w:t>1, 3, d)</w:t>
      </w:r>
    </w:p>
    <w:p w14:paraId="687D39C4" w14:textId="63594CD4" w:rsidR="00565F6C" w:rsidRPr="008B64EA" w:rsidRDefault="00EC45CF">
      <w:pPr>
        <w:pBdr>
          <w:top w:val="nil"/>
          <w:left w:val="nil"/>
          <w:bottom w:val="nil"/>
          <w:right w:val="nil"/>
          <w:between w:val="nil"/>
        </w:pBdr>
        <w:jc w:val="center"/>
        <w:rPr>
          <w:i/>
          <w:iCs/>
          <w:color w:val="000000"/>
          <w:sz w:val="20"/>
          <w:szCs w:val="20"/>
        </w:rPr>
      </w:pPr>
      <w:r w:rsidRPr="008B64EA">
        <w:rPr>
          <w:i/>
          <w:iCs/>
          <w:color w:val="000000"/>
          <w:sz w:val="20"/>
          <w:szCs w:val="20"/>
          <w:vertAlign w:val="superscript"/>
        </w:rPr>
        <w:t>1</w:t>
      </w:r>
      <w:r w:rsidRPr="008B64EA">
        <w:rPr>
          <w:i/>
          <w:iCs/>
          <w:color w:val="000000"/>
          <w:sz w:val="20"/>
          <w:szCs w:val="20"/>
        </w:rPr>
        <w:t>Faculty of Information Science and Technology, Multimedia University (MMU),</w:t>
      </w:r>
      <w:r w:rsidR="00527544" w:rsidRPr="008B64EA">
        <w:rPr>
          <w:i/>
          <w:iCs/>
          <w:color w:val="000000"/>
          <w:sz w:val="20"/>
          <w:szCs w:val="20"/>
        </w:rPr>
        <w:t xml:space="preserve"> 75450 Melaka</w:t>
      </w:r>
      <w:r w:rsidRPr="008B64EA">
        <w:rPr>
          <w:i/>
          <w:iCs/>
          <w:color w:val="000000"/>
          <w:sz w:val="20"/>
          <w:szCs w:val="20"/>
        </w:rPr>
        <w:t>, Malaysia</w:t>
      </w:r>
    </w:p>
    <w:p w14:paraId="271E1169" w14:textId="1405C7E2" w:rsidR="00565F6C" w:rsidRPr="008B64EA" w:rsidRDefault="00EC45CF">
      <w:pPr>
        <w:pBdr>
          <w:top w:val="nil"/>
          <w:left w:val="nil"/>
          <w:bottom w:val="nil"/>
          <w:right w:val="nil"/>
          <w:between w:val="nil"/>
        </w:pBdr>
        <w:jc w:val="center"/>
        <w:rPr>
          <w:i/>
          <w:iCs/>
          <w:color w:val="000000"/>
          <w:sz w:val="20"/>
          <w:szCs w:val="20"/>
        </w:rPr>
      </w:pPr>
      <w:r w:rsidRPr="008B64EA">
        <w:rPr>
          <w:i/>
          <w:iCs/>
          <w:color w:val="000000"/>
          <w:sz w:val="20"/>
          <w:szCs w:val="20"/>
          <w:vertAlign w:val="superscript"/>
        </w:rPr>
        <w:t>2</w:t>
      </w:r>
      <w:r w:rsidRPr="008B64EA">
        <w:rPr>
          <w:i/>
          <w:iCs/>
          <w:color w:val="000000"/>
          <w:sz w:val="20"/>
          <w:szCs w:val="20"/>
        </w:rPr>
        <w:t xml:space="preserve">Centre for Intelligent Cloud Computing, COE for Advanced Cloud, Multimedia University, 75450 </w:t>
      </w:r>
      <w:r w:rsidR="00527544" w:rsidRPr="008B64EA">
        <w:rPr>
          <w:i/>
          <w:iCs/>
          <w:color w:val="000000"/>
          <w:sz w:val="20"/>
          <w:szCs w:val="20"/>
        </w:rPr>
        <w:t>Melaka</w:t>
      </w:r>
      <w:r w:rsidR="00527544">
        <w:rPr>
          <w:i/>
          <w:iCs/>
          <w:color w:val="000000"/>
          <w:sz w:val="20"/>
          <w:szCs w:val="20"/>
        </w:rPr>
        <w:t>,</w:t>
      </w:r>
      <w:r w:rsidR="00527544" w:rsidRPr="008B64EA">
        <w:rPr>
          <w:i/>
          <w:iCs/>
          <w:color w:val="000000"/>
          <w:sz w:val="20"/>
          <w:szCs w:val="20"/>
        </w:rPr>
        <w:t xml:space="preserve"> </w:t>
      </w:r>
      <w:r w:rsidRPr="008B64EA">
        <w:rPr>
          <w:i/>
          <w:iCs/>
          <w:color w:val="000000"/>
          <w:sz w:val="20"/>
          <w:szCs w:val="20"/>
        </w:rPr>
        <w:t>Malaysia</w:t>
      </w:r>
    </w:p>
    <w:p w14:paraId="478EB0A0" w14:textId="3BB04894" w:rsidR="00565F6C" w:rsidRPr="008B64EA" w:rsidRDefault="00EC45CF">
      <w:pPr>
        <w:pBdr>
          <w:top w:val="nil"/>
          <w:left w:val="nil"/>
          <w:bottom w:val="nil"/>
          <w:right w:val="nil"/>
          <w:between w:val="nil"/>
        </w:pBdr>
        <w:jc w:val="center"/>
        <w:rPr>
          <w:i/>
          <w:iCs/>
          <w:color w:val="000000"/>
          <w:sz w:val="20"/>
          <w:szCs w:val="20"/>
        </w:rPr>
      </w:pPr>
      <w:r w:rsidRPr="008B64EA">
        <w:rPr>
          <w:i/>
          <w:iCs/>
          <w:color w:val="000000"/>
          <w:sz w:val="20"/>
          <w:szCs w:val="20"/>
          <w:vertAlign w:val="superscript"/>
        </w:rPr>
        <w:t>3</w:t>
      </w:r>
      <w:r w:rsidRPr="008B64EA">
        <w:rPr>
          <w:i/>
          <w:iCs/>
          <w:color w:val="000000"/>
          <w:sz w:val="20"/>
          <w:szCs w:val="20"/>
        </w:rPr>
        <w:t>Centre for Advanced Analytic, COE for Artificial Intelligence, Multimedia University</w:t>
      </w:r>
      <w:r w:rsidR="00527544">
        <w:rPr>
          <w:i/>
          <w:iCs/>
          <w:color w:val="000000"/>
          <w:sz w:val="20"/>
          <w:szCs w:val="20"/>
        </w:rPr>
        <w:t xml:space="preserve">, </w:t>
      </w:r>
      <w:r w:rsidR="00527544" w:rsidRPr="008B64EA">
        <w:rPr>
          <w:i/>
          <w:iCs/>
          <w:color w:val="000000"/>
          <w:sz w:val="20"/>
          <w:szCs w:val="20"/>
        </w:rPr>
        <w:t>75450 Melaka</w:t>
      </w:r>
      <w:r w:rsidR="00527544">
        <w:rPr>
          <w:i/>
          <w:iCs/>
          <w:color w:val="000000"/>
          <w:sz w:val="20"/>
          <w:szCs w:val="20"/>
        </w:rPr>
        <w:t>,</w:t>
      </w:r>
      <w:r w:rsidR="00527544" w:rsidRPr="008B64EA">
        <w:rPr>
          <w:i/>
          <w:iCs/>
          <w:color w:val="000000"/>
          <w:sz w:val="20"/>
          <w:szCs w:val="20"/>
        </w:rPr>
        <w:t xml:space="preserve"> </w:t>
      </w:r>
      <w:r w:rsidRPr="008B64EA">
        <w:rPr>
          <w:i/>
          <w:iCs/>
          <w:color w:val="000000"/>
          <w:sz w:val="20"/>
          <w:szCs w:val="20"/>
        </w:rPr>
        <w:t>Malaysia</w:t>
      </w:r>
      <w:r w:rsidRPr="008B64EA">
        <w:rPr>
          <w:i/>
          <w:iCs/>
          <w:color w:val="000000"/>
          <w:sz w:val="20"/>
          <w:szCs w:val="20"/>
        </w:rPr>
        <w:br/>
      </w:r>
    </w:p>
    <w:p w14:paraId="3C56EFF1" w14:textId="5EC42852" w:rsidR="002A7CFA" w:rsidRPr="008B64EA" w:rsidRDefault="00EC45CF">
      <w:pPr>
        <w:pBdr>
          <w:top w:val="nil"/>
          <w:left w:val="nil"/>
          <w:bottom w:val="nil"/>
          <w:right w:val="nil"/>
          <w:between w:val="nil"/>
        </w:pBdr>
        <w:jc w:val="center"/>
        <w:rPr>
          <w:i/>
          <w:iCs/>
          <w:color w:val="000000"/>
          <w:sz w:val="20"/>
          <w:szCs w:val="20"/>
        </w:rPr>
      </w:pPr>
      <w:r w:rsidRPr="008B64EA">
        <w:rPr>
          <w:i/>
          <w:iCs/>
          <w:color w:val="000000"/>
          <w:sz w:val="20"/>
          <w:szCs w:val="20"/>
          <w:vertAlign w:val="superscript"/>
        </w:rPr>
        <w:t>b)</w:t>
      </w:r>
      <w:r w:rsidRPr="008B64EA">
        <w:rPr>
          <w:i/>
          <w:iCs/>
          <w:color w:val="000000"/>
          <w:sz w:val="20"/>
          <w:szCs w:val="20"/>
        </w:rPr>
        <w:t xml:space="preserve"> Corresponding author: </w:t>
      </w:r>
      <w:r w:rsidR="002A7CFA" w:rsidRPr="008B64EA">
        <w:rPr>
          <w:i/>
          <w:iCs/>
          <w:color w:val="000000"/>
          <w:sz w:val="20"/>
          <w:szCs w:val="20"/>
        </w:rPr>
        <w:t>sumendra@mmu.edu.my</w:t>
      </w:r>
    </w:p>
    <w:p w14:paraId="3979105F" w14:textId="67F5AB4B" w:rsidR="002A7CFA" w:rsidRPr="008B64EA" w:rsidRDefault="002A7CFA" w:rsidP="002A7CFA">
      <w:pPr>
        <w:pBdr>
          <w:top w:val="nil"/>
          <w:left w:val="nil"/>
          <w:bottom w:val="nil"/>
          <w:right w:val="nil"/>
          <w:between w:val="nil"/>
        </w:pBdr>
        <w:jc w:val="center"/>
        <w:rPr>
          <w:i/>
          <w:iCs/>
          <w:color w:val="000000"/>
          <w:sz w:val="20"/>
          <w:szCs w:val="20"/>
        </w:rPr>
      </w:pPr>
      <w:r w:rsidRPr="008B64EA">
        <w:rPr>
          <w:i/>
          <w:iCs/>
          <w:color w:val="000000"/>
          <w:sz w:val="20"/>
          <w:szCs w:val="20"/>
          <w:vertAlign w:val="superscript"/>
        </w:rPr>
        <w:t>a)</w:t>
      </w:r>
      <w:r w:rsidR="00F41C46">
        <w:rPr>
          <w:i/>
          <w:iCs/>
          <w:color w:val="000000"/>
          <w:sz w:val="20"/>
          <w:szCs w:val="20"/>
          <w:vertAlign w:val="superscript"/>
        </w:rPr>
        <w:t xml:space="preserve"> </w:t>
      </w:r>
      <w:r w:rsidRPr="008B64EA">
        <w:rPr>
          <w:i/>
          <w:iCs/>
          <w:color w:val="000000"/>
          <w:sz w:val="20"/>
          <w:szCs w:val="20"/>
        </w:rPr>
        <w:t>hanimnurathirah@gmail.com</w:t>
      </w:r>
    </w:p>
    <w:p w14:paraId="47805985" w14:textId="56B9575A" w:rsidR="00565F6C" w:rsidRPr="008B64EA" w:rsidRDefault="00EC45CF">
      <w:pPr>
        <w:pBdr>
          <w:top w:val="nil"/>
          <w:left w:val="nil"/>
          <w:bottom w:val="nil"/>
          <w:right w:val="nil"/>
          <w:between w:val="nil"/>
        </w:pBdr>
        <w:jc w:val="center"/>
        <w:rPr>
          <w:i/>
          <w:iCs/>
          <w:color w:val="000000"/>
          <w:sz w:val="20"/>
          <w:szCs w:val="20"/>
        </w:rPr>
      </w:pPr>
      <w:r w:rsidRPr="008B64EA">
        <w:rPr>
          <w:i/>
          <w:iCs/>
          <w:color w:val="000000"/>
          <w:sz w:val="20"/>
          <w:szCs w:val="20"/>
          <w:vertAlign w:val="superscript"/>
        </w:rPr>
        <w:t>c)</w:t>
      </w:r>
      <w:r w:rsidR="00F41C46">
        <w:rPr>
          <w:i/>
          <w:iCs/>
          <w:color w:val="000000"/>
          <w:sz w:val="20"/>
          <w:szCs w:val="20"/>
          <w:vertAlign w:val="superscript"/>
        </w:rPr>
        <w:t xml:space="preserve"> </w:t>
      </w:r>
      <w:r w:rsidRPr="008B64EA">
        <w:rPr>
          <w:i/>
          <w:iCs/>
          <w:color w:val="000000"/>
          <w:sz w:val="20"/>
          <w:szCs w:val="20"/>
        </w:rPr>
        <w:t>papamin@mmu.edu.my</w:t>
      </w:r>
    </w:p>
    <w:p w14:paraId="21F728D9" w14:textId="1F59023F" w:rsidR="00565F6C" w:rsidRPr="008B64EA" w:rsidRDefault="00EC45CF">
      <w:pPr>
        <w:pBdr>
          <w:top w:val="nil"/>
          <w:left w:val="nil"/>
          <w:bottom w:val="nil"/>
          <w:right w:val="nil"/>
          <w:between w:val="nil"/>
        </w:pBdr>
        <w:jc w:val="center"/>
        <w:rPr>
          <w:i/>
          <w:iCs/>
          <w:color w:val="000000"/>
          <w:sz w:val="20"/>
          <w:szCs w:val="20"/>
        </w:rPr>
      </w:pPr>
      <w:r w:rsidRPr="008B64EA">
        <w:rPr>
          <w:i/>
          <w:iCs/>
          <w:color w:val="000000"/>
          <w:sz w:val="20"/>
          <w:szCs w:val="20"/>
          <w:vertAlign w:val="superscript"/>
        </w:rPr>
        <w:t>d)</w:t>
      </w:r>
      <w:r w:rsidR="00F41C46">
        <w:rPr>
          <w:i/>
          <w:iCs/>
          <w:color w:val="000000"/>
          <w:sz w:val="20"/>
          <w:szCs w:val="20"/>
          <w:vertAlign w:val="superscript"/>
        </w:rPr>
        <w:t xml:space="preserve"> </w:t>
      </w:r>
      <w:r w:rsidRPr="008B64EA">
        <w:rPr>
          <w:i/>
          <w:iCs/>
          <w:color w:val="000000"/>
          <w:sz w:val="20"/>
          <w:szCs w:val="20"/>
        </w:rPr>
        <w:t>thinesh.ganesan@mmu.edu.my</w:t>
      </w:r>
    </w:p>
    <w:p w14:paraId="21E6C508" w14:textId="77777777" w:rsidR="00565F6C" w:rsidRPr="008B64EA" w:rsidRDefault="00EC45CF" w:rsidP="19173311">
      <w:pPr>
        <w:pBdr>
          <w:top w:val="nil"/>
          <w:left w:val="nil"/>
          <w:bottom w:val="nil"/>
          <w:right w:val="nil"/>
          <w:between w:val="nil"/>
        </w:pBdr>
        <w:spacing w:before="360" w:after="360"/>
        <w:ind w:left="289" w:right="289"/>
        <w:jc w:val="both"/>
        <w:rPr>
          <w:color w:val="000000"/>
          <w:sz w:val="18"/>
          <w:szCs w:val="18"/>
          <w:lang w:val="en-US"/>
        </w:rPr>
      </w:pPr>
      <w:r w:rsidRPr="19173311">
        <w:rPr>
          <w:b/>
          <w:bCs/>
          <w:color w:val="000000" w:themeColor="text1"/>
          <w:sz w:val="18"/>
          <w:szCs w:val="18"/>
          <w:lang w:val="en-US"/>
        </w:rPr>
        <w:t>Abstract.</w:t>
      </w:r>
      <w:r w:rsidRPr="19173311">
        <w:rPr>
          <w:color w:val="000000" w:themeColor="text1"/>
          <w:sz w:val="18"/>
          <w:szCs w:val="18"/>
          <w:lang w:val="en-US"/>
        </w:rPr>
        <w:t xml:space="preserve"> Web applications have become a basic requirement in this digitalization era. As </w:t>
      </w:r>
      <w:proofErr w:type="gramStart"/>
      <w:r w:rsidRPr="19173311">
        <w:rPr>
          <w:color w:val="000000" w:themeColor="text1"/>
          <w:sz w:val="18"/>
          <w:szCs w:val="18"/>
          <w:lang w:val="en-US"/>
        </w:rPr>
        <w:t>the internet</w:t>
      </w:r>
      <w:proofErr w:type="gramEnd"/>
      <w:r w:rsidRPr="19173311">
        <w:rPr>
          <w:color w:val="000000" w:themeColor="text1"/>
          <w:sz w:val="18"/>
          <w:szCs w:val="18"/>
          <w:lang w:val="en-US"/>
        </w:rPr>
        <w:t xml:space="preserve"> usage grows and the number of web applications with it, everyone requires a certain degree of security to keep information secure and avoid cyber-attacks. Data leakage or unauthorized access are the potential problems triggered by any security vulnerability in a web application. Thus, penetration tests have emerged as an accepted technique to reduce vulnerabilities of web applications. Vulnerability Assessment and Penetration Testing (VAPT) is a security testing procedure that is </w:t>
      </w:r>
      <w:proofErr w:type="spellStart"/>
      <w:r w:rsidRPr="19173311">
        <w:rPr>
          <w:color w:val="000000" w:themeColor="text1"/>
          <w:sz w:val="18"/>
          <w:szCs w:val="18"/>
          <w:lang w:val="en-US"/>
        </w:rPr>
        <w:t>utilised</w:t>
      </w:r>
      <w:proofErr w:type="spellEnd"/>
      <w:r w:rsidRPr="19173311">
        <w:rPr>
          <w:color w:val="000000" w:themeColor="text1"/>
          <w:sz w:val="18"/>
          <w:szCs w:val="18"/>
          <w:lang w:val="en-US"/>
        </w:rPr>
        <w:t xml:space="preserve"> to validate and minimize the probable vulnerabilities of the web application systems. The project will specifically look at vulnerabilities that exist in web applications which shall be used to demonstrate the risk that could arise </w:t>
      </w:r>
      <w:proofErr w:type="gramStart"/>
      <w:r w:rsidRPr="19173311">
        <w:rPr>
          <w:color w:val="000000" w:themeColor="text1"/>
          <w:sz w:val="18"/>
          <w:szCs w:val="18"/>
          <w:lang w:val="en-US"/>
        </w:rPr>
        <w:t>as a result of</w:t>
      </w:r>
      <w:proofErr w:type="gramEnd"/>
      <w:r w:rsidRPr="19173311">
        <w:rPr>
          <w:color w:val="000000" w:themeColor="text1"/>
          <w:sz w:val="18"/>
          <w:szCs w:val="18"/>
          <w:lang w:val="en-US"/>
        </w:rPr>
        <w:t xml:space="preserve"> vulnerabilities. In the penetration testing procedure, </w:t>
      </w:r>
      <w:proofErr w:type="spellStart"/>
      <w:r w:rsidRPr="19173311">
        <w:rPr>
          <w:color w:val="000000" w:themeColor="text1"/>
          <w:sz w:val="18"/>
          <w:szCs w:val="18"/>
          <w:lang w:val="en-US"/>
        </w:rPr>
        <w:t>pentester</w:t>
      </w:r>
      <w:proofErr w:type="spellEnd"/>
      <w:r w:rsidRPr="19173311">
        <w:rPr>
          <w:color w:val="000000" w:themeColor="text1"/>
          <w:sz w:val="18"/>
          <w:szCs w:val="18"/>
          <w:lang w:val="en-US"/>
        </w:rPr>
        <w:t xml:space="preserve"> will identify security measure vulnerabilities and perform simulated attacks to determine the capacity of web applications in resisting possible threats. The outcomes of this project will prove the effective exploitation of the vulnerabilities discovered in web applications.</w:t>
      </w:r>
    </w:p>
    <w:p w14:paraId="2D21803A" w14:textId="79E7816E" w:rsidR="00565F6C" w:rsidRPr="008B64EA" w:rsidRDefault="00EC45CF" w:rsidP="00EC45CF">
      <w:pPr>
        <w:pStyle w:val="Heading1"/>
        <w:rPr>
          <w:b w:val="0"/>
          <w:smallCaps w:val="0"/>
          <w:sz w:val="20"/>
          <w:szCs w:val="20"/>
        </w:rPr>
      </w:pPr>
      <w:r w:rsidRPr="008B64EA">
        <w:t>INTRODUCTION</w:t>
      </w:r>
    </w:p>
    <w:p w14:paraId="7940ED03" w14:textId="77777777" w:rsidR="00565F6C" w:rsidRPr="008B64EA" w:rsidRDefault="00EC45CF" w:rsidP="19173311">
      <w:pPr>
        <w:pBdr>
          <w:top w:val="nil"/>
          <w:left w:val="nil"/>
          <w:bottom w:val="nil"/>
          <w:right w:val="nil"/>
          <w:between w:val="nil"/>
        </w:pBdr>
        <w:ind w:firstLine="284"/>
        <w:jc w:val="both"/>
        <w:rPr>
          <w:color w:val="000000"/>
          <w:sz w:val="20"/>
          <w:szCs w:val="20"/>
          <w:lang w:val="en-US"/>
        </w:rPr>
      </w:pPr>
      <w:r w:rsidRPr="19173311">
        <w:rPr>
          <w:color w:val="000000" w:themeColor="text1"/>
          <w:sz w:val="20"/>
          <w:szCs w:val="20"/>
          <w:lang w:val="en-US"/>
        </w:rPr>
        <w:t>Web applications, leveraging knowledge such as HTML and JavaScript, facilitate a variety of activities, from online transactions to social networking [1]. They are convenient, but they are exposed to threats, like Cross-Site Scripting (XSS), SQL Injection, and Denial of Service (DoS) [2] [3] [4]. Through security vulnerabilities, these attacks steal user data, damage trust and disrupt services. There are now more than 1.98 billion web applications worldwide, and the market is growing by more than 6 percent each year, primarily due to the use of applications in e-commerce, fintech, and digital healthcare [5] [6]. Automated tools have increased the efficiency of identifying common vulnerabilities; however, they tend to miss logical flaws and as such, manual penetration testing must be incorporated to augment the gaps [7] [8]. Critical functions which depend on web applications include online banking, and HIPAA-covered healthcare systems in the United States highlight the importance of ensuring adequate security controls to reduce risk [9]. One of the examples of the XSS attack was posted through National Vulnerability Database (NVD) in 2024 of Health Care Hospital Management. It was identified that the web portal had several stored XSS vulnerabilities [10].</w:t>
      </w:r>
    </w:p>
    <w:p w14:paraId="600C1884" w14:textId="77777777" w:rsidR="00565F6C" w:rsidRPr="008B64EA" w:rsidRDefault="00EC45CF" w:rsidP="19173311">
      <w:pPr>
        <w:pBdr>
          <w:top w:val="nil"/>
          <w:left w:val="nil"/>
          <w:bottom w:val="nil"/>
          <w:right w:val="nil"/>
          <w:between w:val="nil"/>
        </w:pBdr>
        <w:ind w:firstLine="284"/>
        <w:jc w:val="both"/>
        <w:rPr>
          <w:color w:val="000000"/>
          <w:sz w:val="20"/>
          <w:szCs w:val="20"/>
          <w:lang w:val="en-US"/>
        </w:rPr>
      </w:pPr>
      <w:r w:rsidRPr="19173311">
        <w:rPr>
          <w:color w:val="000000" w:themeColor="text1"/>
          <w:sz w:val="20"/>
          <w:szCs w:val="20"/>
          <w:lang w:val="en-US"/>
        </w:rPr>
        <w:t>Vulnerability assessment is an important process to identify, categorize, and prioritize potential weaknesses in a system's security infrastructure [12].  Weaknesses, in most cases caused by software bugs, poor authentication scheme, or system design, present exploitable opportunities to the attackers [13]. Such tests that apply both automated and manual techniques play an important role in identifying and resolving security vulnerabilities before their exploitation [14]. Nevertheless, with the growing use of web applications as the foundation of various online services, they have also become the preferred target of malicious parties, resulting in major risks, including unauthorized disclosure, integrity loss, and denial of service [15] [16]. Although vulnerability detection tools have improved, there are still loopholes in the thorough protection of web applications concerning the changing threats. This study aligns with OWASP Top 10 framework, specifically addressing vulnerabilities in categories such as A01: Broken Access Control, A03: Injection, and A05: Security Misconfiguration [17] [18].</w:t>
      </w:r>
    </w:p>
    <w:p w14:paraId="4B15591E" w14:textId="77777777" w:rsidR="00565F6C" w:rsidRPr="008B64EA" w:rsidRDefault="00EC45CF" w:rsidP="19173311">
      <w:pPr>
        <w:pBdr>
          <w:top w:val="nil"/>
          <w:left w:val="nil"/>
          <w:bottom w:val="nil"/>
          <w:right w:val="nil"/>
          <w:between w:val="nil"/>
        </w:pBdr>
        <w:ind w:firstLine="284"/>
        <w:jc w:val="both"/>
        <w:rPr>
          <w:color w:val="000000"/>
          <w:sz w:val="20"/>
          <w:szCs w:val="20"/>
          <w:lang w:val="en-US"/>
        </w:rPr>
      </w:pPr>
      <w:r w:rsidRPr="19173311">
        <w:rPr>
          <w:color w:val="000000" w:themeColor="text1"/>
          <w:sz w:val="20"/>
          <w:szCs w:val="20"/>
          <w:lang w:val="en-US"/>
        </w:rPr>
        <w:lastRenderedPageBreak/>
        <w:t xml:space="preserve">Penetration testing is a proactive method of investigating and fixing security vulnerabilities by method of simulated attacks [19] [20]. It helps organizations to identify vulnerabilities as though they were an attacker, either internally or externally and offers practical guidance to fix the security posture of an organization [21]. Although automated penetration testing tools offer scalability, manual testing is still important to resolve complex vulnerability and business logic issues [22] [23]. Past studies in the field of web application security have used penetration testing </w:t>
      </w:r>
      <w:proofErr w:type="gramStart"/>
      <w:r w:rsidRPr="19173311">
        <w:rPr>
          <w:color w:val="000000" w:themeColor="text1"/>
          <w:sz w:val="20"/>
          <w:szCs w:val="20"/>
          <w:lang w:val="en-US"/>
        </w:rPr>
        <w:t>approach</w:t>
      </w:r>
      <w:proofErr w:type="gramEnd"/>
      <w:r w:rsidRPr="19173311">
        <w:rPr>
          <w:color w:val="000000" w:themeColor="text1"/>
          <w:sz w:val="20"/>
          <w:szCs w:val="20"/>
          <w:lang w:val="en-US"/>
        </w:rPr>
        <w:t xml:space="preserve"> to discover vulnerabilities and have proved numerous techniques of attacks and tools. As an example, [24] used the Burp Suite to perform attacks against web applications, which is also limited to a specific tool, which may limit the extent of the testing. On the same note, [25] discussed the important vulnerabilities like Cross-Site Scripting (XSS) and SQL Injection and did not provide an in-depth look at the mitigation techniques. The authors adopted ISSAF and OWASP frameworks of penetration testing [26] and pointed out SQL Injection and brute force attacks. They were however limited to these frameworks, and it was suggested that future research involves more complex tools such as </w:t>
      </w:r>
      <w:proofErr w:type="spellStart"/>
      <w:r w:rsidRPr="19173311">
        <w:rPr>
          <w:color w:val="000000" w:themeColor="text1"/>
          <w:sz w:val="20"/>
          <w:szCs w:val="20"/>
          <w:lang w:val="en-US"/>
        </w:rPr>
        <w:t>Maltego</w:t>
      </w:r>
      <w:proofErr w:type="spellEnd"/>
      <w:r w:rsidRPr="19173311">
        <w:rPr>
          <w:color w:val="000000" w:themeColor="text1"/>
          <w:sz w:val="20"/>
          <w:szCs w:val="20"/>
          <w:lang w:val="en-US"/>
        </w:rPr>
        <w:t xml:space="preserve"> and </w:t>
      </w:r>
      <w:proofErr w:type="spellStart"/>
      <w:r w:rsidRPr="19173311">
        <w:rPr>
          <w:color w:val="000000" w:themeColor="text1"/>
          <w:sz w:val="20"/>
          <w:szCs w:val="20"/>
          <w:lang w:val="en-US"/>
        </w:rPr>
        <w:t>SQLMap</w:t>
      </w:r>
      <w:proofErr w:type="spellEnd"/>
      <w:r w:rsidRPr="19173311">
        <w:rPr>
          <w:color w:val="000000" w:themeColor="text1"/>
          <w:sz w:val="20"/>
          <w:szCs w:val="20"/>
          <w:lang w:val="en-US"/>
        </w:rPr>
        <w:t>.</w:t>
      </w:r>
    </w:p>
    <w:p w14:paraId="21DE333F" w14:textId="77777777" w:rsidR="00565F6C" w:rsidRPr="008B64EA" w:rsidRDefault="00EC45CF" w:rsidP="19173311">
      <w:pPr>
        <w:pBdr>
          <w:top w:val="nil"/>
          <w:left w:val="nil"/>
          <w:bottom w:val="nil"/>
          <w:right w:val="nil"/>
          <w:between w:val="nil"/>
        </w:pBdr>
        <w:ind w:firstLine="284"/>
        <w:jc w:val="both"/>
        <w:rPr>
          <w:color w:val="000000"/>
          <w:sz w:val="20"/>
          <w:szCs w:val="20"/>
          <w:lang w:val="en-US"/>
        </w:rPr>
      </w:pPr>
      <w:r w:rsidRPr="19173311">
        <w:rPr>
          <w:color w:val="000000" w:themeColor="text1"/>
          <w:sz w:val="20"/>
          <w:szCs w:val="20"/>
          <w:lang w:val="en-US"/>
        </w:rPr>
        <w:t xml:space="preserve">Despite significant contributions, several common issues are still existent, such as the dependence on </w:t>
      </w:r>
      <w:proofErr w:type="gramStart"/>
      <w:r w:rsidRPr="19173311">
        <w:rPr>
          <w:color w:val="000000" w:themeColor="text1"/>
          <w:sz w:val="20"/>
          <w:szCs w:val="20"/>
          <w:lang w:val="en-US"/>
        </w:rPr>
        <w:t>particular tools</w:t>
      </w:r>
      <w:proofErr w:type="gramEnd"/>
      <w:r w:rsidRPr="19173311">
        <w:rPr>
          <w:color w:val="000000" w:themeColor="text1"/>
          <w:sz w:val="20"/>
          <w:szCs w:val="20"/>
          <w:lang w:val="en-US"/>
        </w:rPr>
        <w:t xml:space="preserve"> (e.g., Metasploit or </w:t>
      </w:r>
      <w:proofErr w:type="spellStart"/>
      <w:r w:rsidRPr="19173311">
        <w:rPr>
          <w:color w:val="000000" w:themeColor="text1"/>
          <w:sz w:val="20"/>
          <w:szCs w:val="20"/>
          <w:lang w:val="en-US"/>
        </w:rPr>
        <w:t>Skipfish</w:t>
      </w:r>
      <w:proofErr w:type="spellEnd"/>
      <w:r w:rsidRPr="19173311">
        <w:rPr>
          <w:color w:val="000000" w:themeColor="text1"/>
          <w:sz w:val="20"/>
          <w:szCs w:val="20"/>
          <w:lang w:val="en-US"/>
        </w:rPr>
        <w:t xml:space="preserve">) and theoretical discussions instead of practice. Such as [27] presented the techniques of web jacking but in a conceptual form only. Moreover, [28] and [29] emphasized the possible drawback of relying on single tools only, which may fail to cover other types of vulnerabilities. Such shortcomings explain why it is necessary to have a more unified and automated mechanism of web application testing that would encompass the use of various tools and frameworks, along with machine learning-based solutions to deal with scale and new threats. </w:t>
      </w:r>
    </w:p>
    <w:p w14:paraId="6460C2BD" w14:textId="7277F781" w:rsidR="00565F6C" w:rsidRPr="008B64EA" w:rsidRDefault="002A7CFA" w:rsidP="00320E77">
      <w:pPr>
        <w:pStyle w:val="Heading1"/>
        <w:rPr>
          <w:b w:val="0"/>
          <w:smallCaps w:val="0"/>
          <w:sz w:val="20"/>
          <w:szCs w:val="20"/>
        </w:rPr>
      </w:pPr>
      <w:r w:rsidRPr="008B64EA">
        <w:t>METHODOLOGY</w:t>
      </w:r>
    </w:p>
    <w:p w14:paraId="6F1BB81B" w14:textId="5E9F44FC" w:rsidR="00565F6C" w:rsidRPr="008B64EA" w:rsidRDefault="002A7CFA" w:rsidP="00320E77">
      <w:pPr>
        <w:pStyle w:val="Heading2"/>
      </w:pPr>
      <w:r w:rsidRPr="008B64EA">
        <w:t>Proposed Work</w:t>
      </w:r>
    </w:p>
    <w:p w14:paraId="1572CFC8" w14:textId="77777777" w:rsidR="00565F6C" w:rsidRPr="008B64EA" w:rsidRDefault="00EC45CF" w:rsidP="19173311">
      <w:pPr>
        <w:pBdr>
          <w:top w:val="nil"/>
          <w:left w:val="nil"/>
          <w:bottom w:val="nil"/>
          <w:right w:val="nil"/>
          <w:between w:val="nil"/>
        </w:pBdr>
        <w:ind w:firstLine="284"/>
        <w:jc w:val="both"/>
        <w:rPr>
          <w:color w:val="000000"/>
          <w:sz w:val="20"/>
          <w:szCs w:val="20"/>
          <w:lang w:val="en-US"/>
        </w:rPr>
      </w:pPr>
      <w:r w:rsidRPr="19173311">
        <w:rPr>
          <w:color w:val="000000" w:themeColor="text1"/>
          <w:sz w:val="20"/>
          <w:szCs w:val="20"/>
          <w:lang w:val="en-US"/>
        </w:rPr>
        <w:t xml:space="preserve">The research gaps are filled </w:t>
      </w:r>
      <w:proofErr w:type="gramStart"/>
      <w:r w:rsidRPr="19173311">
        <w:rPr>
          <w:color w:val="000000" w:themeColor="text1"/>
          <w:sz w:val="20"/>
          <w:szCs w:val="20"/>
          <w:lang w:val="en-US"/>
        </w:rPr>
        <w:t>through the use of</w:t>
      </w:r>
      <w:proofErr w:type="gramEnd"/>
      <w:r w:rsidRPr="19173311">
        <w:rPr>
          <w:color w:val="000000" w:themeColor="text1"/>
          <w:sz w:val="20"/>
          <w:szCs w:val="20"/>
          <w:lang w:val="en-US"/>
        </w:rPr>
        <w:t xml:space="preserve"> our proposed combination of a set of tools that include Burp Suite, Hydra, Wireshark, </w:t>
      </w:r>
      <w:proofErr w:type="spellStart"/>
      <w:r w:rsidRPr="19173311">
        <w:rPr>
          <w:color w:val="000000" w:themeColor="text1"/>
          <w:sz w:val="20"/>
          <w:szCs w:val="20"/>
          <w:lang w:val="en-US"/>
        </w:rPr>
        <w:t>Slowloris</w:t>
      </w:r>
      <w:proofErr w:type="spellEnd"/>
      <w:r w:rsidRPr="19173311">
        <w:rPr>
          <w:color w:val="000000" w:themeColor="text1"/>
          <w:sz w:val="20"/>
          <w:szCs w:val="20"/>
          <w:lang w:val="en-US"/>
        </w:rPr>
        <w:t xml:space="preserve">, and </w:t>
      </w:r>
      <w:proofErr w:type="spellStart"/>
      <w:r w:rsidRPr="19173311">
        <w:rPr>
          <w:color w:val="000000" w:themeColor="text1"/>
          <w:sz w:val="20"/>
          <w:szCs w:val="20"/>
          <w:lang w:val="en-US"/>
        </w:rPr>
        <w:t>Nikto</w:t>
      </w:r>
      <w:proofErr w:type="spellEnd"/>
      <w:r w:rsidRPr="19173311">
        <w:rPr>
          <w:color w:val="000000" w:themeColor="text1"/>
          <w:sz w:val="20"/>
          <w:szCs w:val="20"/>
          <w:lang w:val="en-US"/>
        </w:rPr>
        <w:t xml:space="preserve"> in the web application vulnerability. Using these tools, we can offer a practical framework integrating automatic scanning, network traffic analysis, authentication testing and resource-targeted attacks therefore overcoming the limitations of dependency on tools, absence of practical execution and scope limitations.</w:t>
      </w:r>
    </w:p>
    <w:p w14:paraId="5E5BFB9F" w14:textId="77777777" w:rsidR="00565F6C" w:rsidRPr="008B64EA" w:rsidRDefault="00EC45CF" w:rsidP="19173311">
      <w:pPr>
        <w:pBdr>
          <w:top w:val="nil"/>
          <w:left w:val="nil"/>
          <w:bottom w:val="nil"/>
          <w:right w:val="nil"/>
          <w:between w:val="nil"/>
        </w:pBdr>
        <w:ind w:firstLine="284"/>
        <w:jc w:val="both"/>
        <w:rPr>
          <w:color w:val="000000"/>
          <w:sz w:val="20"/>
          <w:szCs w:val="20"/>
          <w:lang w:val="en-US"/>
        </w:rPr>
      </w:pPr>
      <w:r w:rsidRPr="19173311">
        <w:rPr>
          <w:color w:val="000000" w:themeColor="text1"/>
          <w:sz w:val="20"/>
          <w:szCs w:val="20"/>
          <w:lang w:val="en-US"/>
        </w:rPr>
        <w:t xml:space="preserve">This hybrid methodology balances the speed and coverage of automated tools with the depth of manual testing. Automated scanners like </w:t>
      </w:r>
      <w:proofErr w:type="spellStart"/>
      <w:r w:rsidRPr="19173311">
        <w:rPr>
          <w:color w:val="000000" w:themeColor="text1"/>
          <w:sz w:val="20"/>
          <w:szCs w:val="20"/>
          <w:lang w:val="en-US"/>
        </w:rPr>
        <w:t>Nikto</w:t>
      </w:r>
      <w:proofErr w:type="spellEnd"/>
      <w:r w:rsidRPr="19173311">
        <w:rPr>
          <w:color w:val="000000" w:themeColor="text1"/>
          <w:sz w:val="20"/>
          <w:szCs w:val="20"/>
          <w:lang w:val="en-US"/>
        </w:rPr>
        <w:t xml:space="preserve"> or Hydra detect common misconfigurations and brute-force points, while manual techniques enabled through Burp Suite’s Intercept/Intruder features, uncover business logic flaws and contextual weaknesses often missed by scanners. Tool selection was guided by specific strengths where Burp Suite was chosen over OWASP ZAP due to its broader plugin ecosystem, intercept interface, and payload manipulation features, particularly suited for XSS and input-based attacks. Hydra was used for high-speed brute force testing due to its native parallelism support. </w:t>
      </w:r>
      <w:proofErr w:type="spellStart"/>
      <w:r w:rsidRPr="19173311">
        <w:rPr>
          <w:color w:val="000000" w:themeColor="text1"/>
          <w:sz w:val="20"/>
          <w:szCs w:val="20"/>
          <w:lang w:val="en-US"/>
        </w:rPr>
        <w:t>Nikto</w:t>
      </w:r>
      <w:proofErr w:type="spellEnd"/>
      <w:r w:rsidRPr="19173311">
        <w:rPr>
          <w:color w:val="000000" w:themeColor="text1"/>
          <w:sz w:val="20"/>
          <w:szCs w:val="20"/>
          <w:lang w:val="en-US"/>
        </w:rPr>
        <w:t>, while basic, served as a lightweight and fast inspection tool.</w:t>
      </w:r>
    </w:p>
    <w:p w14:paraId="2C66D4B9" w14:textId="2490286D" w:rsidR="00565F6C" w:rsidRPr="008B64EA" w:rsidRDefault="00EC45CF" w:rsidP="19173311">
      <w:pPr>
        <w:pBdr>
          <w:top w:val="nil"/>
          <w:left w:val="nil"/>
          <w:bottom w:val="nil"/>
          <w:right w:val="nil"/>
          <w:between w:val="nil"/>
        </w:pBdr>
        <w:ind w:firstLine="284"/>
        <w:jc w:val="both"/>
        <w:rPr>
          <w:color w:val="000000"/>
          <w:sz w:val="20"/>
          <w:szCs w:val="20"/>
          <w:lang w:val="en-US"/>
        </w:rPr>
      </w:pPr>
      <w:r w:rsidRPr="19173311">
        <w:rPr>
          <w:color w:val="000000" w:themeColor="text1"/>
          <w:sz w:val="20"/>
          <w:szCs w:val="20"/>
          <w:lang w:val="en-US"/>
        </w:rPr>
        <w:t xml:space="preserve">As illustrated in the workflow in Figure 1, the penetration testing process is carried out via a set of software tools integrated on the Kali Linux platform to attack web applications. In this process, a penetration tester will boot a laptop and apply </w:t>
      </w:r>
      <w:proofErr w:type="gramStart"/>
      <w:r w:rsidRPr="19173311">
        <w:rPr>
          <w:color w:val="000000" w:themeColor="text1"/>
          <w:sz w:val="20"/>
          <w:szCs w:val="20"/>
          <w:lang w:val="en-US"/>
        </w:rPr>
        <w:t>a number of</w:t>
      </w:r>
      <w:proofErr w:type="gramEnd"/>
      <w:r w:rsidRPr="19173311">
        <w:rPr>
          <w:color w:val="000000" w:themeColor="text1"/>
          <w:sz w:val="20"/>
          <w:szCs w:val="20"/>
          <w:lang w:val="en-US"/>
        </w:rPr>
        <w:t xml:space="preserve"> tools that are in the Kali Linux, including the Burp Suite, Hydra, Wireshark, </w:t>
      </w:r>
      <w:proofErr w:type="spellStart"/>
      <w:r w:rsidRPr="19173311">
        <w:rPr>
          <w:color w:val="000000" w:themeColor="text1"/>
          <w:sz w:val="20"/>
          <w:szCs w:val="20"/>
          <w:lang w:val="en-US"/>
        </w:rPr>
        <w:t>Slowloris</w:t>
      </w:r>
      <w:proofErr w:type="spellEnd"/>
      <w:r w:rsidRPr="19173311">
        <w:rPr>
          <w:color w:val="000000" w:themeColor="text1"/>
          <w:sz w:val="20"/>
          <w:szCs w:val="20"/>
          <w:lang w:val="en-US"/>
        </w:rPr>
        <w:t xml:space="preserve">, and </w:t>
      </w:r>
      <w:proofErr w:type="spellStart"/>
      <w:r w:rsidRPr="19173311">
        <w:rPr>
          <w:color w:val="000000" w:themeColor="text1"/>
          <w:sz w:val="20"/>
          <w:szCs w:val="20"/>
          <w:lang w:val="en-US"/>
        </w:rPr>
        <w:t>Nikto</w:t>
      </w:r>
      <w:proofErr w:type="spellEnd"/>
      <w:r w:rsidRPr="19173311">
        <w:rPr>
          <w:color w:val="000000" w:themeColor="text1"/>
          <w:sz w:val="20"/>
          <w:szCs w:val="20"/>
          <w:lang w:val="en-US"/>
        </w:rPr>
        <w:t>. They are used to launch certain attacks such as Cross-Site Scripting (XSS), Denial of Service (DoS) and brute-force attacks on vulnerabilities in the web application. These attacks are carried out in a manner that allows the tester to make use of any possible security vulnerabilities and gain unauthorized access to the website.</w:t>
      </w:r>
    </w:p>
    <w:p w14:paraId="7FFB8669" w14:textId="77777777" w:rsidR="00565F6C" w:rsidRPr="008B64EA" w:rsidRDefault="00565F6C">
      <w:pPr>
        <w:pBdr>
          <w:top w:val="nil"/>
          <w:left w:val="nil"/>
          <w:bottom w:val="nil"/>
          <w:right w:val="nil"/>
          <w:between w:val="nil"/>
        </w:pBdr>
        <w:ind w:firstLine="284"/>
        <w:jc w:val="both"/>
        <w:rPr>
          <w:color w:val="000000"/>
          <w:sz w:val="20"/>
          <w:szCs w:val="20"/>
        </w:rPr>
      </w:pPr>
    </w:p>
    <w:p w14:paraId="6F6055BD" w14:textId="77777777" w:rsidR="00565F6C" w:rsidRPr="008B64EA" w:rsidRDefault="00EC45CF">
      <w:pPr>
        <w:pBdr>
          <w:top w:val="nil"/>
          <w:left w:val="nil"/>
          <w:bottom w:val="nil"/>
          <w:right w:val="nil"/>
          <w:between w:val="nil"/>
        </w:pBdr>
        <w:jc w:val="center"/>
        <w:rPr>
          <w:i/>
          <w:color w:val="000000"/>
          <w:sz w:val="20"/>
          <w:szCs w:val="20"/>
        </w:rPr>
      </w:pPr>
      <w:r w:rsidRPr="008B64EA">
        <w:rPr>
          <w:noProof/>
          <w:color w:val="000000"/>
          <w:sz w:val="20"/>
          <w:szCs w:val="20"/>
        </w:rPr>
        <w:drawing>
          <wp:inline distT="0" distB="0" distL="0" distR="0" wp14:anchorId="39358012" wp14:editId="3934C549">
            <wp:extent cx="4114800" cy="1238250"/>
            <wp:effectExtent l="0" t="0" r="0" b="0"/>
            <wp:docPr id="1"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5"/>
                    <a:srcRect/>
                    <a:stretch>
                      <a:fillRect/>
                    </a:stretch>
                  </pic:blipFill>
                  <pic:spPr>
                    <a:xfrm>
                      <a:off x="0" y="0"/>
                      <a:ext cx="4115990" cy="1238608"/>
                    </a:xfrm>
                    <a:prstGeom prst="rect">
                      <a:avLst/>
                    </a:prstGeom>
                    <a:ln/>
                  </pic:spPr>
                </pic:pic>
              </a:graphicData>
            </a:graphic>
          </wp:inline>
        </w:drawing>
      </w:r>
    </w:p>
    <w:p w14:paraId="5DC62D91" w14:textId="1CBC7D4E" w:rsidR="00565F6C" w:rsidRPr="008B64EA" w:rsidRDefault="00EC45CF" w:rsidP="008B64EA">
      <w:pPr>
        <w:pBdr>
          <w:top w:val="nil"/>
          <w:left w:val="nil"/>
          <w:bottom w:val="nil"/>
          <w:right w:val="nil"/>
          <w:between w:val="nil"/>
        </w:pBdr>
        <w:jc w:val="center"/>
        <w:rPr>
          <w:color w:val="000000"/>
          <w:sz w:val="20"/>
          <w:szCs w:val="20"/>
        </w:rPr>
      </w:pPr>
      <w:r w:rsidRPr="008B64EA">
        <w:rPr>
          <w:b/>
          <w:smallCaps/>
          <w:color w:val="000000"/>
          <w:sz w:val="18"/>
          <w:szCs w:val="18"/>
        </w:rPr>
        <w:t>FIGURE 1.</w:t>
      </w:r>
      <w:r w:rsidRPr="008B64EA">
        <w:rPr>
          <w:color w:val="000000"/>
          <w:sz w:val="18"/>
          <w:szCs w:val="18"/>
        </w:rPr>
        <w:t xml:space="preserve"> Penetration testing workflow</w:t>
      </w:r>
    </w:p>
    <w:p w14:paraId="16CF01E6" w14:textId="3D510570" w:rsidR="00565F6C" w:rsidRPr="008B64EA" w:rsidRDefault="002A7CFA" w:rsidP="00320E77">
      <w:pPr>
        <w:pStyle w:val="Heading2"/>
      </w:pPr>
      <w:r w:rsidRPr="008B64EA">
        <w:lastRenderedPageBreak/>
        <w:t>OWASP Risk Rating Framework</w:t>
      </w:r>
    </w:p>
    <w:p w14:paraId="1E888F73" w14:textId="77777777" w:rsidR="00565F6C" w:rsidRPr="008B64EA" w:rsidRDefault="00EC45CF" w:rsidP="19173311">
      <w:pPr>
        <w:pBdr>
          <w:top w:val="nil"/>
          <w:left w:val="nil"/>
          <w:bottom w:val="nil"/>
          <w:right w:val="nil"/>
          <w:between w:val="nil"/>
        </w:pBdr>
        <w:ind w:firstLine="284"/>
        <w:jc w:val="both"/>
        <w:rPr>
          <w:color w:val="000000"/>
          <w:sz w:val="20"/>
          <w:szCs w:val="20"/>
          <w:lang w:val="en-US"/>
        </w:rPr>
      </w:pPr>
      <w:r w:rsidRPr="19173311">
        <w:rPr>
          <w:color w:val="000000" w:themeColor="text1"/>
          <w:sz w:val="20"/>
          <w:szCs w:val="20"/>
          <w:lang w:val="en-US"/>
        </w:rPr>
        <w:t xml:space="preserve">OWASP risk rating framework is a systematic way of rating security threats according to their possible impact and probability. Impact assesses the possible outcome of an exploit and is further split into technical impact, dealing with the immediate effects on systems, such as data breaches or service impairment, and business impact which </w:t>
      </w:r>
      <w:proofErr w:type="gramStart"/>
      <w:r w:rsidRPr="19173311">
        <w:rPr>
          <w:color w:val="000000" w:themeColor="text1"/>
          <w:sz w:val="20"/>
          <w:szCs w:val="20"/>
          <w:lang w:val="en-US"/>
        </w:rPr>
        <w:t>takes into account</w:t>
      </w:r>
      <w:proofErr w:type="gramEnd"/>
      <w:r w:rsidRPr="19173311">
        <w:rPr>
          <w:color w:val="000000" w:themeColor="text1"/>
          <w:sz w:val="20"/>
          <w:szCs w:val="20"/>
          <w:lang w:val="en-US"/>
        </w:rPr>
        <w:t xml:space="preserve"> secondary implications, such as reputation damage, loss of revenue and regulatory compliance. Likelihood on the other hand measures the likelihood of a vulnerability being exploited based on two sub-</w:t>
      </w:r>
      <w:proofErr w:type="gramStart"/>
      <w:r w:rsidRPr="19173311">
        <w:rPr>
          <w:color w:val="000000" w:themeColor="text1"/>
          <w:sz w:val="20"/>
          <w:szCs w:val="20"/>
          <w:lang w:val="en-US"/>
        </w:rPr>
        <w:t>factors</w:t>
      </w:r>
      <w:proofErr w:type="gramEnd"/>
      <w:r w:rsidRPr="19173311">
        <w:rPr>
          <w:color w:val="000000" w:themeColor="text1"/>
          <w:sz w:val="20"/>
          <w:szCs w:val="20"/>
          <w:lang w:val="en-US"/>
        </w:rPr>
        <w:t xml:space="preserve"> namely the threat agent factors that measure the skill level, motivation and opportunity of the potential attackers and the vulnerability factors that measure the ease of discovery and exploitation of vulnerability. Organizations can compute an overall risk rating (low, medium, high, or critical) by adding scores of these two categories, as illustrated in Table 1, </w:t>
      </w:r>
      <w:proofErr w:type="gramStart"/>
      <w:r w:rsidRPr="19173311">
        <w:rPr>
          <w:color w:val="000000" w:themeColor="text1"/>
          <w:sz w:val="20"/>
          <w:szCs w:val="20"/>
          <w:lang w:val="en-US"/>
        </w:rPr>
        <w:t>in order to</w:t>
      </w:r>
      <w:proofErr w:type="gramEnd"/>
      <w:r w:rsidRPr="19173311">
        <w:rPr>
          <w:color w:val="000000" w:themeColor="text1"/>
          <w:sz w:val="20"/>
          <w:szCs w:val="20"/>
          <w:lang w:val="en-US"/>
        </w:rPr>
        <w:t xml:space="preserve"> effectively prioritize the vulnerabilities and concentrate on improving the most serious threats.</w:t>
      </w:r>
    </w:p>
    <w:p w14:paraId="341BCE9E" w14:textId="77777777" w:rsidR="009074DA" w:rsidRPr="008B64EA" w:rsidRDefault="009074DA">
      <w:pPr>
        <w:pBdr>
          <w:top w:val="nil"/>
          <w:left w:val="nil"/>
          <w:bottom w:val="nil"/>
          <w:right w:val="nil"/>
          <w:between w:val="nil"/>
        </w:pBdr>
        <w:ind w:firstLine="284"/>
        <w:jc w:val="both"/>
        <w:rPr>
          <w:color w:val="000000"/>
          <w:sz w:val="20"/>
          <w:szCs w:val="20"/>
        </w:rPr>
      </w:pPr>
    </w:p>
    <w:tbl>
      <w:tblPr>
        <w:tblW w:w="4167" w:type="pct"/>
        <w:jc w:val="center"/>
        <w:tblBorders>
          <w:bottom w:val="single" w:sz="4" w:space="0" w:color="auto"/>
        </w:tblBorders>
        <w:tblLook w:val="0000" w:firstRow="0" w:lastRow="0" w:firstColumn="0" w:lastColumn="0" w:noHBand="0" w:noVBand="0"/>
      </w:tblPr>
      <w:tblGrid>
        <w:gridCol w:w="1558"/>
        <w:gridCol w:w="1559"/>
        <w:gridCol w:w="1559"/>
        <w:gridCol w:w="1559"/>
        <w:gridCol w:w="1566"/>
      </w:tblGrid>
      <w:tr w:rsidR="009074DA" w:rsidRPr="008B64EA" w14:paraId="019F1E71" w14:textId="77777777" w:rsidTr="008B64EA">
        <w:trPr>
          <w:cantSplit/>
          <w:trHeight w:val="273"/>
          <w:jc w:val="center"/>
        </w:trPr>
        <w:tc>
          <w:tcPr>
            <w:tcW w:w="5000" w:type="pct"/>
            <w:gridSpan w:val="5"/>
            <w:tcBorders>
              <w:bottom w:val="single" w:sz="4" w:space="0" w:color="auto"/>
            </w:tcBorders>
          </w:tcPr>
          <w:p w14:paraId="0F852312" w14:textId="5B8D8023" w:rsidR="009074DA" w:rsidRPr="008B64EA" w:rsidRDefault="009074DA" w:rsidP="00F41C46">
            <w:pPr>
              <w:pStyle w:val="TableCaption"/>
              <w:spacing w:before="0"/>
            </w:pPr>
            <w:r w:rsidRPr="008B64EA">
              <w:rPr>
                <w:b/>
                <w:color w:val="000000"/>
              </w:rPr>
              <w:t>TABLE 1.</w:t>
            </w:r>
            <w:r w:rsidRPr="008B64EA">
              <w:rPr>
                <w:color w:val="000000"/>
              </w:rPr>
              <w:t xml:space="preserve"> OWASP </w:t>
            </w:r>
            <w:r w:rsidR="00EC45CF" w:rsidRPr="008B64EA">
              <w:rPr>
                <w:color w:val="000000"/>
              </w:rPr>
              <w:t>r</w:t>
            </w:r>
            <w:r w:rsidRPr="008B64EA">
              <w:rPr>
                <w:color w:val="000000"/>
              </w:rPr>
              <w:t xml:space="preserve">isk </w:t>
            </w:r>
            <w:r w:rsidR="00EC45CF" w:rsidRPr="008B64EA">
              <w:rPr>
                <w:color w:val="000000"/>
              </w:rPr>
              <w:t>r</w:t>
            </w:r>
            <w:r w:rsidRPr="008B64EA">
              <w:rPr>
                <w:color w:val="000000"/>
              </w:rPr>
              <w:t xml:space="preserve">ating </w:t>
            </w:r>
            <w:r w:rsidR="00EC45CF" w:rsidRPr="008B64EA">
              <w:rPr>
                <w:color w:val="000000"/>
              </w:rPr>
              <w:t>f</w:t>
            </w:r>
            <w:r w:rsidRPr="008B64EA">
              <w:rPr>
                <w:color w:val="000000"/>
              </w:rPr>
              <w:t>ramework</w:t>
            </w:r>
          </w:p>
        </w:tc>
      </w:tr>
      <w:tr w:rsidR="009074DA" w:rsidRPr="008B64EA" w14:paraId="7A0F632F" w14:textId="77777777" w:rsidTr="00527544">
        <w:trPr>
          <w:cantSplit/>
          <w:trHeight w:val="272"/>
          <w:jc w:val="center"/>
        </w:trPr>
        <w:tc>
          <w:tcPr>
            <w:tcW w:w="999" w:type="pct"/>
            <w:tcBorders>
              <w:top w:val="single" w:sz="4" w:space="0" w:color="auto"/>
              <w:bottom w:val="nil"/>
            </w:tcBorders>
          </w:tcPr>
          <w:p w14:paraId="1EEB6DE5" w14:textId="77777777" w:rsidR="009074DA" w:rsidRPr="008B64EA" w:rsidRDefault="009074DA" w:rsidP="009074DA">
            <w:pPr>
              <w:jc w:val="center"/>
              <w:rPr>
                <w:bCs/>
                <w:sz w:val="18"/>
                <w:szCs w:val="18"/>
              </w:rPr>
            </w:pPr>
          </w:p>
        </w:tc>
        <w:tc>
          <w:tcPr>
            <w:tcW w:w="4001" w:type="pct"/>
            <w:gridSpan w:val="4"/>
            <w:tcBorders>
              <w:top w:val="single" w:sz="4" w:space="0" w:color="auto"/>
              <w:bottom w:val="single" w:sz="4" w:space="0" w:color="auto"/>
            </w:tcBorders>
            <w:vAlign w:val="center"/>
          </w:tcPr>
          <w:p w14:paraId="05E9EC00" w14:textId="7D2C1340" w:rsidR="009074DA" w:rsidRPr="00527544" w:rsidRDefault="009074DA" w:rsidP="009074DA">
            <w:pPr>
              <w:jc w:val="center"/>
              <w:rPr>
                <w:b/>
                <w:sz w:val="20"/>
                <w:szCs w:val="20"/>
              </w:rPr>
            </w:pPr>
            <w:r w:rsidRPr="00527544">
              <w:rPr>
                <w:b/>
                <w:sz w:val="20"/>
                <w:szCs w:val="20"/>
              </w:rPr>
              <w:t>Overall Risk Severity</w:t>
            </w:r>
          </w:p>
        </w:tc>
      </w:tr>
      <w:tr w:rsidR="009074DA" w:rsidRPr="008B64EA" w14:paraId="368B42B7" w14:textId="77777777" w:rsidTr="00527544">
        <w:trPr>
          <w:cantSplit/>
          <w:jc w:val="center"/>
        </w:trPr>
        <w:tc>
          <w:tcPr>
            <w:tcW w:w="999" w:type="pct"/>
            <w:vMerge w:val="restart"/>
            <w:tcBorders>
              <w:bottom w:val="nil"/>
            </w:tcBorders>
          </w:tcPr>
          <w:p w14:paraId="62DECFDB" w14:textId="29860F58" w:rsidR="009074DA" w:rsidRPr="008B64EA" w:rsidRDefault="002A7CFA" w:rsidP="009074DA">
            <w:pPr>
              <w:jc w:val="center"/>
              <w:rPr>
                <w:sz w:val="20"/>
              </w:rPr>
            </w:pPr>
            <w:r w:rsidRPr="008B64EA">
              <w:rPr>
                <w:sz w:val="20"/>
              </w:rPr>
              <w:t>Impact</w:t>
            </w:r>
          </w:p>
        </w:tc>
        <w:tc>
          <w:tcPr>
            <w:tcW w:w="999" w:type="pct"/>
            <w:tcBorders>
              <w:top w:val="single" w:sz="4" w:space="0" w:color="auto"/>
              <w:bottom w:val="nil"/>
            </w:tcBorders>
          </w:tcPr>
          <w:p w14:paraId="7A2A4FBE" w14:textId="48E3B68B" w:rsidR="009074DA" w:rsidRPr="008B64EA" w:rsidRDefault="009074DA" w:rsidP="009074DA">
            <w:pPr>
              <w:jc w:val="center"/>
              <w:rPr>
                <w:sz w:val="20"/>
              </w:rPr>
            </w:pPr>
            <w:r w:rsidRPr="008B64EA">
              <w:rPr>
                <w:sz w:val="20"/>
              </w:rPr>
              <w:t>HIGH</w:t>
            </w:r>
          </w:p>
        </w:tc>
        <w:tc>
          <w:tcPr>
            <w:tcW w:w="999" w:type="pct"/>
            <w:tcBorders>
              <w:top w:val="single" w:sz="4" w:space="0" w:color="auto"/>
              <w:bottom w:val="nil"/>
            </w:tcBorders>
            <w:shd w:val="clear" w:color="auto" w:fill="FFC000"/>
          </w:tcPr>
          <w:p w14:paraId="1C506E67" w14:textId="33924FB9" w:rsidR="009074DA" w:rsidRPr="008B64EA" w:rsidRDefault="009074DA" w:rsidP="009074DA">
            <w:pPr>
              <w:jc w:val="center"/>
              <w:rPr>
                <w:sz w:val="20"/>
              </w:rPr>
            </w:pPr>
            <w:r w:rsidRPr="008B64EA">
              <w:rPr>
                <w:sz w:val="20"/>
              </w:rPr>
              <w:t>Medium</w:t>
            </w:r>
          </w:p>
        </w:tc>
        <w:tc>
          <w:tcPr>
            <w:tcW w:w="999" w:type="pct"/>
            <w:tcBorders>
              <w:top w:val="single" w:sz="4" w:space="0" w:color="auto"/>
              <w:bottom w:val="nil"/>
            </w:tcBorders>
            <w:shd w:val="clear" w:color="auto" w:fill="EE0000"/>
          </w:tcPr>
          <w:p w14:paraId="5FC2A3C8" w14:textId="2B58C214" w:rsidR="009074DA" w:rsidRPr="008B64EA" w:rsidRDefault="009074DA" w:rsidP="009074DA">
            <w:pPr>
              <w:jc w:val="center"/>
              <w:rPr>
                <w:sz w:val="20"/>
              </w:rPr>
            </w:pPr>
            <w:r w:rsidRPr="008B64EA">
              <w:rPr>
                <w:sz w:val="20"/>
              </w:rPr>
              <w:t>High</w:t>
            </w:r>
          </w:p>
        </w:tc>
        <w:tc>
          <w:tcPr>
            <w:tcW w:w="1004" w:type="pct"/>
            <w:tcBorders>
              <w:top w:val="single" w:sz="4" w:space="0" w:color="auto"/>
              <w:bottom w:val="nil"/>
            </w:tcBorders>
            <w:shd w:val="clear" w:color="auto" w:fill="D99594" w:themeFill="accent2" w:themeFillTint="99"/>
          </w:tcPr>
          <w:p w14:paraId="44421778" w14:textId="2CFE26BD" w:rsidR="009074DA" w:rsidRPr="008B64EA" w:rsidRDefault="009074DA" w:rsidP="009074DA">
            <w:pPr>
              <w:jc w:val="center"/>
              <w:rPr>
                <w:sz w:val="20"/>
              </w:rPr>
            </w:pPr>
            <w:r w:rsidRPr="008B64EA">
              <w:rPr>
                <w:sz w:val="20"/>
              </w:rPr>
              <w:t>Critical</w:t>
            </w:r>
          </w:p>
        </w:tc>
      </w:tr>
      <w:tr w:rsidR="009074DA" w:rsidRPr="008B64EA" w14:paraId="2720C85B" w14:textId="77777777" w:rsidTr="00527544">
        <w:trPr>
          <w:cantSplit/>
          <w:jc w:val="center"/>
        </w:trPr>
        <w:tc>
          <w:tcPr>
            <w:tcW w:w="999" w:type="pct"/>
            <w:vMerge/>
            <w:tcBorders>
              <w:bottom w:val="nil"/>
            </w:tcBorders>
          </w:tcPr>
          <w:p w14:paraId="54B5EB42" w14:textId="77777777" w:rsidR="009074DA" w:rsidRPr="008B64EA" w:rsidRDefault="009074DA" w:rsidP="009074DA">
            <w:pPr>
              <w:jc w:val="center"/>
              <w:rPr>
                <w:sz w:val="20"/>
              </w:rPr>
            </w:pPr>
          </w:p>
        </w:tc>
        <w:tc>
          <w:tcPr>
            <w:tcW w:w="999" w:type="pct"/>
            <w:tcBorders>
              <w:top w:val="nil"/>
              <w:bottom w:val="nil"/>
            </w:tcBorders>
          </w:tcPr>
          <w:p w14:paraId="54CD7459" w14:textId="18D8EAD7" w:rsidR="009074DA" w:rsidRPr="008B64EA" w:rsidRDefault="009074DA" w:rsidP="009074DA">
            <w:pPr>
              <w:jc w:val="center"/>
              <w:rPr>
                <w:sz w:val="20"/>
              </w:rPr>
            </w:pPr>
            <w:r w:rsidRPr="008B64EA">
              <w:rPr>
                <w:sz w:val="20"/>
              </w:rPr>
              <w:t>MEDIUM</w:t>
            </w:r>
          </w:p>
        </w:tc>
        <w:tc>
          <w:tcPr>
            <w:tcW w:w="999" w:type="pct"/>
            <w:tcBorders>
              <w:top w:val="nil"/>
              <w:bottom w:val="nil"/>
            </w:tcBorders>
            <w:shd w:val="clear" w:color="auto" w:fill="FFFF00"/>
          </w:tcPr>
          <w:p w14:paraId="534DD2A4" w14:textId="4C7B3187" w:rsidR="009074DA" w:rsidRPr="008B64EA" w:rsidRDefault="009074DA" w:rsidP="009074DA">
            <w:pPr>
              <w:jc w:val="center"/>
              <w:rPr>
                <w:sz w:val="20"/>
              </w:rPr>
            </w:pPr>
            <w:r w:rsidRPr="008B64EA">
              <w:rPr>
                <w:sz w:val="20"/>
              </w:rPr>
              <w:t>Low</w:t>
            </w:r>
          </w:p>
        </w:tc>
        <w:tc>
          <w:tcPr>
            <w:tcW w:w="999" w:type="pct"/>
            <w:tcBorders>
              <w:top w:val="nil"/>
              <w:bottom w:val="nil"/>
            </w:tcBorders>
            <w:shd w:val="clear" w:color="auto" w:fill="FFC000"/>
          </w:tcPr>
          <w:p w14:paraId="58448DCB" w14:textId="7ADA35AE" w:rsidR="009074DA" w:rsidRPr="008B64EA" w:rsidRDefault="009074DA" w:rsidP="009074DA">
            <w:pPr>
              <w:jc w:val="center"/>
              <w:rPr>
                <w:sz w:val="20"/>
              </w:rPr>
            </w:pPr>
            <w:r w:rsidRPr="008B64EA">
              <w:rPr>
                <w:sz w:val="20"/>
              </w:rPr>
              <w:t>Medium</w:t>
            </w:r>
          </w:p>
        </w:tc>
        <w:tc>
          <w:tcPr>
            <w:tcW w:w="1004" w:type="pct"/>
            <w:tcBorders>
              <w:top w:val="nil"/>
              <w:bottom w:val="nil"/>
            </w:tcBorders>
            <w:shd w:val="clear" w:color="auto" w:fill="EE0000"/>
          </w:tcPr>
          <w:p w14:paraId="68F5573E" w14:textId="600B4080" w:rsidR="009074DA" w:rsidRPr="008B64EA" w:rsidRDefault="009074DA" w:rsidP="009074DA">
            <w:pPr>
              <w:jc w:val="center"/>
              <w:rPr>
                <w:sz w:val="20"/>
              </w:rPr>
            </w:pPr>
            <w:r w:rsidRPr="008B64EA">
              <w:rPr>
                <w:sz w:val="20"/>
              </w:rPr>
              <w:t>High</w:t>
            </w:r>
          </w:p>
        </w:tc>
      </w:tr>
      <w:tr w:rsidR="009074DA" w:rsidRPr="008B64EA" w14:paraId="2C93E8E8" w14:textId="77777777" w:rsidTr="008B64EA">
        <w:trPr>
          <w:cantSplit/>
          <w:trHeight w:val="237"/>
          <w:jc w:val="center"/>
        </w:trPr>
        <w:tc>
          <w:tcPr>
            <w:tcW w:w="999" w:type="pct"/>
            <w:vMerge/>
            <w:tcBorders>
              <w:bottom w:val="nil"/>
            </w:tcBorders>
          </w:tcPr>
          <w:p w14:paraId="79B74540" w14:textId="77777777" w:rsidR="009074DA" w:rsidRPr="008B64EA" w:rsidRDefault="009074DA" w:rsidP="009074DA">
            <w:pPr>
              <w:jc w:val="center"/>
              <w:rPr>
                <w:sz w:val="20"/>
              </w:rPr>
            </w:pPr>
          </w:p>
        </w:tc>
        <w:tc>
          <w:tcPr>
            <w:tcW w:w="999" w:type="pct"/>
            <w:tcBorders>
              <w:bottom w:val="nil"/>
            </w:tcBorders>
          </w:tcPr>
          <w:p w14:paraId="043718C7" w14:textId="620F22CF" w:rsidR="009074DA" w:rsidRPr="008B64EA" w:rsidRDefault="009074DA" w:rsidP="009074DA">
            <w:pPr>
              <w:jc w:val="center"/>
              <w:rPr>
                <w:sz w:val="20"/>
              </w:rPr>
            </w:pPr>
            <w:r w:rsidRPr="008B64EA">
              <w:rPr>
                <w:sz w:val="20"/>
              </w:rPr>
              <w:t>LOW</w:t>
            </w:r>
          </w:p>
        </w:tc>
        <w:tc>
          <w:tcPr>
            <w:tcW w:w="999" w:type="pct"/>
            <w:tcBorders>
              <w:bottom w:val="nil"/>
            </w:tcBorders>
            <w:shd w:val="clear" w:color="auto" w:fill="92D050"/>
          </w:tcPr>
          <w:p w14:paraId="135D0F23" w14:textId="44773E24" w:rsidR="009074DA" w:rsidRPr="008B64EA" w:rsidRDefault="009074DA" w:rsidP="009074DA">
            <w:pPr>
              <w:jc w:val="center"/>
              <w:rPr>
                <w:sz w:val="20"/>
              </w:rPr>
            </w:pPr>
            <w:r w:rsidRPr="008B64EA">
              <w:rPr>
                <w:sz w:val="20"/>
              </w:rPr>
              <w:t>Note</w:t>
            </w:r>
          </w:p>
        </w:tc>
        <w:tc>
          <w:tcPr>
            <w:tcW w:w="999" w:type="pct"/>
            <w:tcBorders>
              <w:bottom w:val="nil"/>
            </w:tcBorders>
            <w:shd w:val="clear" w:color="auto" w:fill="FFFF00"/>
          </w:tcPr>
          <w:p w14:paraId="049A5FEF" w14:textId="2F74A930" w:rsidR="009074DA" w:rsidRPr="008B64EA" w:rsidRDefault="009074DA" w:rsidP="009074DA">
            <w:pPr>
              <w:jc w:val="center"/>
              <w:rPr>
                <w:sz w:val="20"/>
              </w:rPr>
            </w:pPr>
            <w:r w:rsidRPr="008B64EA">
              <w:rPr>
                <w:sz w:val="20"/>
              </w:rPr>
              <w:t>Low</w:t>
            </w:r>
          </w:p>
        </w:tc>
        <w:tc>
          <w:tcPr>
            <w:tcW w:w="1004" w:type="pct"/>
            <w:tcBorders>
              <w:bottom w:val="nil"/>
            </w:tcBorders>
            <w:shd w:val="clear" w:color="auto" w:fill="FFC000"/>
          </w:tcPr>
          <w:p w14:paraId="50BE38BF" w14:textId="0D8DC32F" w:rsidR="009074DA" w:rsidRPr="008B64EA" w:rsidRDefault="009074DA" w:rsidP="009074DA">
            <w:pPr>
              <w:jc w:val="center"/>
              <w:rPr>
                <w:sz w:val="20"/>
              </w:rPr>
            </w:pPr>
            <w:r w:rsidRPr="008B64EA">
              <w:rPr>
                <w:sz w:val="20"/>
              </w:rPr>
              <w:t>Medium</w:t>
            </w:r>
          </w:p>
        </w:tc>
      </w:tr>
      <w:tr w:rsidR="009074DA" w:rsidRPr="008B64EA" w14:paraId="241D9DC6" w14:textId="77777777" w:rsidTr="008B64EA">
        <w:trPr>
          <w:cantSplit/>
          <w:trHeight w:val="237"/>
          <w:jc w:val="center"/>
        </w:trPr>
        <w:tc>
          <w:tcPr>
            <w:tcW w:w="999" w:type="pct"/>
            <w:vMerge/>
            <w:tcBorders>
              <w:bottom w:val="nil"/>
            </w:tcBorders>
          </w:tcPr>
          <w:p w14:paraId="231823FB" w14:textId="77777777" w:rsidR="009074DA" w:rsidRPr="008B64EA" w:rsidRDefault="009074DA" w:rsidP="009074DA">
            <w:pPr>
              <w:jc w:val="center"/>
              <w:rPr>
                <w:sz w:val="20"/>
              </w:rPr>
            </w:pPr>
          </w:p>
        </w:tc>
        <w:tc>
          <w:tcPr>
            <w:tcW w:w="999" w:type="pct"/>
            <w:tcBorders>
              <w:bottom w:val="nil"/>
            </w:tcBorders>
          </w:tcPr>
          <w:p w14:paraId="755E1A19" w14:textId="06E8913A" w:rsidR="009074DA" w:rsidRPr="008B64EA" w:rsidRDefault="009074DA" w:rsidP="009074DA">
            <w:pPr>
              <w:jc w:val="center"/>
              <w:rPr>
                <w:sz w:val="20"/>
              </w:rPr>
            </w:pPr>
          </w:p>
        </w:tc>
        <w:tc>
          <w:tcPr>
            <w:tcW w:w="999" w:type="pct"/>
            <w:tcBorders>
              <w:bottom w:val="nil"/>
            </w:tcBorders>
          </w:tcPr>
          <w:p w14:paraId="361C20E0" w14:textId="073D4FCC" w:rsidR="009074DA" w:rsidRPr="008B64EA" w:rsidRDefault="009074DA" w:rsidP="009074DA">
            <w:pPr>
              <w:jc w:val="center"/>
              <w:rPr>
                <w:sz w:val="20"/>
              </w:rPr>
            </w:pPr>
            <w:r w:rsidRPr="008B64EA">
              <w:rPr>
                <w:sz w:val="20"/>
              </w:rPr>
              <w:t>LOW</w:t>
            </w:r>
          </w:p>
        </w:tc>
        <w:tc>
          <w:tcPr>
            <w:tcW w:w="999" w:type="pct"/>
            <w:tcBorders>
              <w:bottom w:val="nil"/>
            </w:tcBorders>
          </w:tcPr>
          <w:p w14:paraId="70260B83" w14:textId="54D6F430" w:rsidR="009074DA" w:rsidRPr="008B64EA" w:rsidRDefault="009074DA" w:rsidP="009074DA">
            <w:pPr>
              <w:jc w:val="center"/>
              <w:rPr>
                <w:sz w:val="20"/>
              </w:rPr>
            </w:pPr>
            <w:r w:rsidRPr="008B64EA">
              <w:rPr>
                <w:sz w:val="20"/>
              </w:rPr>
              <w:t>MEDIUM</w:t>
            </w:r>
          </w:p>
        </w:tc>
        <w:tc>
          <w:tcPr>
            <w:tcW w:w="1004" w:type="pct"/>
            <w:tcBorders>
              <w:bottom w:val="nil"/>
            </w:tcBorders>
          </w:tcPr>
          <w:p w14:paraId="7E948E22" w14:textId="4F19267A" w:rsidR="009074DA" w:rsidRPr="008B64EA" w:rsidRDefault="009074DA" w:rsidP="009074DA">
            <w:pPr>
              <w:jc w:val="center"/>
              <w:rPr>
                <w:sz w:val="20"/>
              </w:rPr>
            </w:pPr>
            <w:r w:rsidRPr="008B64EA">
              <w:rPr>
                <w:sz w:val="20"/>
              </w:rPr>
              <w:t>HIGH</w:t>
            </w:r>
          </w:p>
        </w:tc>
      </w:tr>
      <w:tr w:rsidR="002A7CFA" w:rsidRPr="008B64EA" w14:paraId="7622988C" w14:textId="77777777" w:rsidTr="008B64EA">
        <w:trPr>
          <w:cantSplit/>
          <w:trHeight w:val="237"/>
          <w:jc w:val="center"/>
        </w:trPr>
        <w:tc>
          <w:tcPr>
            <w:tcW w:w="999" w:type="pct"/>
            <w:tcBorders>
              <w:bottom w:val="single" w:sz="4" w:space="0" w:color="auto"/>
            </w:tcBorders>
          </w:tcPr>
          <w:p w14:paraId="73CC70E5" w14:textId="77777777" w:rsidR="002A7CFA" w:rsidRPr="008B64EA" w:rsidRDefault="002A7CFA" w:rsidP="009074DA">
            <w:pPr>
              <w:jc w:val="center"/>
              <w:rPr>
                <w:sz w:val="20"/>
              </w:rPr>
            </w:pPr>
          </w:p>
        </w:tc>
        <w:tc>
          <w:tcPr>
            <w:tcW w:w="4001" w:type="pct"/>
            <w:gridSpan w:val="4"/>
            <w:tcBorders>
              <w:bottom w:val="single" w:sz="4" w:space="0" w:color="auto"/>
            </w:tcBorders>
          </w:tcPr>
          <w:p w14:paraId="5D573895" w14:textId="47AD3660" w:rsidR="002A7CFA" w:rsidRPr="008B64EA" w:rsidRDefault="002A7CFA" w:rsidP="009074DA">
            <w:pPr>
              <w:jc w:val="center"/>
              <w:rPr>
                <w:sz w:val="20"/>
              </w:rPr>
            </w:pPr>
            <w:r w:rsidRPr="008B64EA">
              <w:rPr>
                <w:sz w:val="20"/>
              </w:rPr>
              <w:t>Likelihood</w:t>
            </w:r>
          </w:p>
        </w:tc>
      </w:tr>
    </w:tbl>
    <w:p w14:paraId="4CBE96B3" w14:textId="53969A9B" w:rsidR="00565F6C" w:rsidRPr="008B64EA" w:rsidRDefault="00EC45CF" w:rsidP="008B64EA">
      <w:pPr>
        <w:pStyle w:val="Heading1"/>
        <w:rPr>
          <w:b w:val="0"/>
          <w:smallCaps w:val="0"/>
          <w:sz w:val="20"/>
          <w:szCs w:val="20"/>
        </w:rPr>
      </w:pPr>
      <w:r w:rsidRPr="008B64EA">
        <w:t>TESTING AND RESULT</w:t>
      </w:r>
    </w:p>
    <w:p w14:paraId="46A82BEA" w14:textId="5461CD98" w:rsidR="00565F6C" w:rsidRPr="008B64EA" w:rsidRDefault="002A7CFA" w:rsidP="00320E77">
      <w:pPr>
        <w:pStyle w:val="Heading2"/>
      </w:pPr>
      <w:r w:rsidRPr="008B64EA">
        <w:t>Brute Force</w:t>
      </w:r>
    </w:p>
    <w:p w14:paraId="50FFE5A6" w14:textId="40E3B19B" w:rsidR="00565F6C" w:rsidRPr="008B64EA" w:rsidRDefault="00EC45CF" w:rsidP="00EC45CF">
      <w:pPr>
        <w:pBdr>
          <w:top w:val="nil"/>
          <w:left w:val="nil"/>
          <w:bottom w:val="nil"/>
          <w:right w:val="nil"/>
          <w:between w:val="nil"/>
        </w:pBdr>
        <w:ind w:firstLine="284"/>
        <w:jc w:val="both"/>
        <w:rPr>
          <w:color w:val="000000"/>
          <w:sz w:val="20"/>
          <w:szCs w:val="20"/>
        </w:rPr>
      </w:pPr>
      <w:r w:rsidRPr="008B64EA">
        <w:rPr>
          <w:color w:val="000000"/>
          <w:sz w:val="20"/>
          <w:szCs w:val="20"/>
        </w:rPr>
        <w:t>The Brute Force attack was tested using two tools: Burp Suite and Hydra. In Burp Suite, the attack begins by enabling the “Intercept” option to capture HTTP requests from the browser. The intercepted request was then sent to the “Intruder” tab, where the password parameter was selected as the payload position as shown in Figure 2.</w:t>
      </w:r>
    </w:p>
    <w:p w14:paraId="0419E4C7" w14:textId="77777777" w:rsidR="00565F6C" w:rsidRPr="008B64EA" w:rsidRDefault="00565F6C">
      <w:pPr>
        <w:pBdr>
          <w:top w:val="nil"/>
          <w:left w:val="nil"/>
          <w:bottom w:val="nil"/>
          <w:right w:val="nil"/>
          <w:between w:val="nil"/>
        </w:pBdr>
        <w:jc w:val="both"/>
        <w:rPr>
          <w:color w:val="000000"/>
          <w:sz w:val="20"/>
          <w:szCs w:val="20"/>
        </w:rPr>
      </w:pPr>
    </w:p>
    <w:p w14:paraId="706A671A" w14:textId="77777777" w:rsidR="00565F6C" w:rsidRPr="008B64EA" w:rsidRDefault="00EC45CF">
      <w:pPr>
        <w:pBdr>
          <w:top w:val="nil"/>
          <w:left w:val="nil"/>
          <w:bottom w:val="nil"/>
          <w:right w:val="nil"/>
          <w:between w:val="nil"/>
        </w:pBdr>
        <w:jc w:val="center"/>
        <w:rPr>
          <w:color w:val="000000"/>
          <w:sz w:val="20"/>
          <w:szCs w:val="20"/>
        </w:rPr>
      </w:pPr>
      <w:r w:rsidRPr="008B64EA">
        <w:rPr>
          <w:noProof/>
          <w:color w:val="000000"/>
          <w:sz w:val="20"/>
          <w:szCs w:val="20"/>
        </w:rPr>
        <w:drawing>
          <wp:inline distT="0" distB="0" distL="0" distR="0" wp14:anchorId="295E1329" wp14:editId="1911E0DE">
            <wp:extent cx="5798590" cy="2199794"/>
            <wp:effectExtent l="0" t="0" r="0" b="0"/>
            <wp:docPr id="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6"/>
                    <a:srcRect/>
                    <a:stretch>
                      <a:fillRect/>
                    </a:stretch>
                  </pic:blipFill>
                  <pic:spPr>
                    <a:xfrm>
                      <a:off x="0" y="0"/>
                      <a:ext cx="5798590" cy="2199794"/>
                    </a:xfrm>
                    <a:prstGeom prst="rect">
                      <a:avLst/>
                    </a:prstGeom>
                    <a:ln/>
                  </pic:spPr>
                </pic:pic>
              </a:graphicData>
            </a:graphic>
          </wp:inline>
        </w:drawing>
      </w:r>
    </w:p>
    <w:p w14:paraId="3D025538" w14:textId="5E543384" w:rsidR="00565F6C" w:rsidRPr="008B64EA" w:rsidRDefault="00EC45CF" w:rsidP="008B64EA">
      <w:pPr>
        <w:pBdr>
          <w:top w:val="nil"/>
          <w:left w:val="nil"/>
          <w:bottom w:val="nil"/>
          <w:right w:val="nil"/>
          <w:between w:val="nil"/>
        </w:pBdr>
        <w:jc w:val="center"/>
        <w:rPr>
          <w:color w:val="000000"/>
          <w:sz w:val="20"/>
          <w:szCs w:val="20"/>
        </w:rPr>
      </w:pPr>
      <w:r w:rsidRPr="008B64EA">
        <w:rPr>
          <w:b/>
          <w:smallCaps/>
          <w:color w:val="000000"/>
          <w:sz w:val="18"/>
          <w:szCs w:val="18"/>
        </w:rPr>
        <w:t>FIGURE 2.</w:t>
      </w:r>
      <w:r w:rsidRPr="008B64EA">
        <w:rPr>
          <w:color w:val="000000"/>
          <w:sz w:val="18"/>
          <w:szCs w:val="18"/>
        </w:rPr>
        <w:t xml:space="preserve"> Burp suite intruder setup</w:t>
      </w:r>
    </w:p>
    <w:p w14:paraId="1D8C1A17" w14:textId="77777777" w:rsidR="00565F6C" w:rsidRPr="008B64EA" w:rsidRDefault="00565F6C">
      <w:pPr>
        <w:pBdr>
          <w:top w:val="nil"/>
          <w:left w:val="nil"/>
          <w:bottom w:val="nil"/>
          <w:right w:val="nil"/>
          <w:between w:val="nil"/>
        </w:pBdr>
        <w:jc w:val="both"/>
        <w:rPr>
          <w:color w:val="000000"/>
          <w:sz w:val="20"/>
          <w:szCs w:val="20"/>
        </w:rPr>
      </w:pPr>
    </w:p>
    <w:p w14:paraId="22D1A88B" w14:textId="1B797164" w:rsidR="00565F6C" w:rsidRPr="008B64EA" w:rsidRDefault="00EC45CF" w:rsidP="19173311">
      <w:pPr>
        <w:pBdr>
          <w:top w:val="nil"/>
          <w:left w:val="nil"/>
          <w:bottom w:val="nil"/>
          <w:right w:val="nil"/>
          <w:between w:val="nil"/>
        </w:pBdr>
        <w:ind w:firstLine="284"/>
        <w:jc w:val="both"/>
        <w:rPr>
          <w:color w:val="000000"/>
          <w:sz w:val="20"/>
          <w:szCs w:val="20"/>
          <w:lang w:val="en-US"/>
        </w:rPr>
      </w:pPr>
      <w:r w:rsidRPr="19173311">
        <w:rPr>
          <w:color w:val="000000" w:themeColor="text1"/>
          <w:sz w:val="20"/>
          <w:szCs w:val="20"/>
          <w:lang w:val="en-US"/>
        </w:rPr>
        <w:t xml:space="preserve">A brute-force payload was configured using a specific character set, with the settings defined to generate all possible combinations of the characters </w:t>
      </w:r>
      <w:r w:rsidRPr="19173311">
        <w:rPr>
          <w:i/>
          <w:iCs/>
          <w:color w:val="000000" w:themeColor="text1"/>
          <w:sz w:val="20"/>
          <w:szCs w:val="20"/>
          <w:lang w:val="en-US"/>
        </w:rPr>
        <w:t>g, b, u</w:t>
      </w:r>
      <w:r w:rsidRPr="19173311">
        <w:rPr>
          <w:color w:val="000000" w:themeColor="text1"/>
          <w:sz w:val="20"/>
          <w:szCs w:val="20"/>
          <w:lang w:val="en-US"/>
        </w:rPr>
        <w:t xml:space="preserve">, with the length of 3. Grep settings were applied to identify responses indicating login success or failure. The results revealed that the correct password was “bug”, as this was the only credential that bypassed the error message and displayed the “Successful login” response as shown in Figure 3. </w:t>
      </w:r>
    </w:p>
    <w:p w14:paraId="3544040A" w14:textId="77777777" w:rsidR="00527544" w:rsidRPr="008B64EA" w:rsidRDefault="00527544" w:rsidP="00527544">
      <w:pPr>
        <w:pBdr>
          <w:top w:val="nil"/>
          <w:left w:val="nil"/>
          <w:bottom w:val="nil"/>
          <w:right w:val="nil"/>
          <w:between w:val="nil"/>
        </w:pBdr>
        <w:ind w:firstLine="284"/>
        <w:jc w:val="both"/>
        <w:rPr>
          <w:color w:val="000000"/>
          <w:sz w:val="20"/>
          <w:szCs w:val="20"/>
          <w:lang w:val="en-US"/>
        </w:rPr>
      </w:pPr>
      <w:r w:rsidRPr="19173311">
        <w:rPr>
          <w:color w:val="000000" w:themeColor="text1"/>
          <w:sz w:val="20"/>
          <w:szCs w:val="20"/>
          <w:lang w:val="en-US"/>
        </w:rPr>
        <w:t xml:space="preserve">Similarly, Hydra was used to perform the brute force attack by preparing username and password lists in separate files. The attack was executed with a command specified the target IP, the login form path, and the expected error message. The Hydra tool successfully identified the username as “bee” and the password as “bug”, granting access to the </w:t>
      </w:r>
      <w:proofErr w:type="spellStart"/>
      <w:r w:rsidRPr="19173311">
        <w:rPr>
          <w:color w:val="000000" w:themeColor="text1"/>
          <w:sz w:val="20"/>
          <w:szCs w:val="20"/>
          <w:lang w:val="en-US"/>
        </w:rPr>
        <w:t>bWapp</w:t>
      </w:r>
      <w:proofErr w:type="spellEnd"/>
      <w:r w:rsidRPr="19173311">
        <w:rPr>
          <w:color w:val="000000" w:themeColor="text1"/>
          <w:sz w:val="20"/>
          <w:szCs w:val="20"/>
          <w:lang w:val="en-US"/>
        </w:rPr>
        <w:t xml:space="preserve"> application as shown in Figure 4.</w:t>
      </w:r>
    </w:p>
    <w:p w14:paraId="603B9B36" w14:textId="77777777" w:rsidR="00565F6C" w:rsidRPr="00527544" w:rsidRDefault="00565F6C">
      <w:pPr>
        <w:pBdr>
          <w:top w:val="nil"/>
          <w:left w:val="nil"/>
          <w:bottom w:val="nil"/>
          <w:right w:val="nil"/>
          <w:between w:val="nil"/>
        </w:pBdr>
        <w:ind w:firstLine="284"/>
        <w:jc w:val="both"/>
        <w:rPr>
          <w:color w:val="000000"/>
          <w:sz w:val="20"/>
          <w:szCs w:val="20"/>
          <w:lang w:val="en-US"/>
        </w:rPr>
      </w:pPr>
    </w:p>
    <w:p w14:paraId="69BE41BA" w14:textId="77777777" w:rsidR="00565F6C" w:rsidRPr="008B64EA" w:rsidRDefault="00EC45CF">
      <w:pPr>
        <w:pBdr>
          <w:top w:val="nil"/>
          <w:left w:val="nil"/>
          <w:bottom w:val="nil"/>
          <w:right w:val="nil"/>
          <w:between w:val="nil"/>
        </w:pBdr>
        <w:jc w:val="center"/>
        <w:rPr>
          <w:color w:val="000000"/>
          <w:sz w:val="20"/>
          <w:szCs w:val="20"/>
        </w:rPr>
      </w:pPr>
      <w:r w:rsidRPr="008B64EA">
        <w:rPr>
          <w:noProof/>
          <w:color w:val="000000"/>
          <w:sz w:val="20"/>
          <w:szCs w:val="20"/>
        </w:rPr>
        <w:lastRenderedPageBreak/>
        <w:drawing>
          <wp:inline distT="0" distB="0" distL="0" distR="0" wp14:anchorId="5DEC5760" wp14:editId="4EE0D697">
            <wp:extent cx="4336434" cy="3184145"/>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
                    <a:srcRect t="2520" r="31739" b="2019"/>
                    <a:stretch>
                      <a:fillRect/>
                    </a:stretch>
                  </pic:blipFill>
                  <pic:spPr>
                    <a:xfrm>
                      <a:off x="0" y="0"/>
                      <a:ext cx="4336434" cy="3184145"/>
                    </a:xfrm>
                    <a:prstGeom prst="rect">
                      <a:avLst/>
                    </a:prstGeom>
                    <a:ln/>
                  </pic:spPr>
                </pic:pic>
              </a:graphicData>
            </a:graphic>
          </wp:inline>
        </w:drawing>
      </w:r>
    </w:p>
    <w:p w14:paraId="42EC77FA" w14:textId="4DE08F91" w:rsidR="00565F6C" w:rsidRPr="008B64EA" w:rsidRDefault="00EC45CF" w:rsidP="19173311">
      <w:pPr>
        <w:pBdr>
          <w:top w:val="nil"/>
          <w:left w:val="nil"/>
          <w:bottom w:val="nil"/>
          <w:right w:val="nil"/>
          <w:between w:val="nil"/>
        </w:pBdr>
        <w:jc w:val="center"/>
        <w:rPr>
          <w:color w:val="000000"/>
          <w:sz w:val="20"/>
          <w:szCs w:val="20"/>
          <w:lang w:val="en-US"/>
        </w:rPr>
      </w:pPr>
      <w:r w:rsidRPr="19173311">
        <w:rPr>
          <w:b/>
          <w:bCs/>
          <w:smallCaps/>
          <w:color w:val="000000" w:themeColor="text1"/>
          <w:sz w:val="18"/>
          <w:szCs w:val="18"/>
          <w:lang w:val="en-US"/>
        </w:rPr>
        <w:t>FIGURE 3.</w:t>
      </w:r>
      <w:r w:rsidRPr="19173311">
        <w:rPr>
          <w:color w:val="000000" w:themeColor="text1"/>
          <w:sz w:val="18"/>
          <w:szCs w:val="18"/>
          <w:lang w:val="en-US"/>
        </w:rPr>
        <w:t xml:space="preserve"> Login response identified</w:t>
      </w:r>
    </w:p>
    <w:p w14:paraId="04C391E2" w14:textId="77777777" w:rsidR="00565F6C" w:rsidRPr="008B64EA" w:rsidRDefault="00565F6C">
      <w:pPr>
        <w:pBdr>
          <w:top w:val="nil"/>
          <w:left w:val="nil"/>
          <w:bottom w:val="nil"/>
          <w:right w:val="nil"/>
          <w:between w:val="nil"/>
        </w:pBdr>
        <w:ind w:firstLine="284"/>
        <w:jc w:val="both"/>
        <w:rPr>
          <w:color w:val="000000"/>
          <w:sz w:val="20"/>
          <w:szCs w:val="20"/>
        </w:rPr>
      </w:pPr>
    </w:p>
    <w:p w14:paraId="4D23FEBB" w14:textId="77777777" w:rsidR="00565F6C" w:rsidRPr="008B64EA" w:rsidRDefault="00565F6C">
      <w:pPr>
        <w:pBdr>
          <w:top w:val="nil"/>
          <w:left w:val="nil"/>
          <w:bottom w:val="nil"/>
          <w:right w:val="nil"/>
          <w:between w:val="nil"/>
        </w:pBdr>
        <w:ind w:firstLine="284"/>
        <w:jc w:val="both"/>
        <w:rPr>
          <w:color w:val="000000"/>
          <w:sz w:val="20"/>
          <w:szCs w:val="20"/>
        </w:rPr>
      </w:pPr>
    </w:p>
    <w:p w14:paraId="78F0264B" w14:textId="77777777" w:rsidR="00565F6C" w:rsidRPr="008B64EA" w:rsidRDefault="00EC45CF">
      <w:pPr>
        <w:pBdr>
          <w:top w:val="nil"/>
          <w:left w:val="nil"/>
          <w:bottom w:val="nil"/>
          <w:right w:val="nil"/>
          <w:between w:val="nil"/>
        </w:pBdr>
        <w:jc w:val="center"/>
        <w:rPr>
          <w:color w:val="000000"/>
          <w:sz w:val="20"/>
          <w:szCs w:val="20"/>
        </w:rPr>
      </w:pPr>
      <w:r w:rsidRPr="008B64EA">
        <w:rPr>
          <w:noProof/>
          <w:color w:val="000000"/>
          <w:sz w:val="20"/>
          <w:szCs w:val="20"/>
        </w:rPr>
        <w:drawing>
          <wp:inline distT="0" distB="0" distL="0" distR="0" wp14:anchorId="22953B18" wp14:editId="5208D232">
            <wp:extent cx="4482116" cy="2979787"/>
            <wp:effectExtent l="0" t="0" r="0" b="0"/>
            <wp:docPr id="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8"/>
                    <a:srcRect/>
                    <a:stretch>
                      <a:fillRect/>
                    </a:stretch>
                  </pic:blipFill>
                  <pic:spPr>
                    <a:xfrm>
                      <a:off x="0" y="0"/>
                      <a:ext cx="4482116" cy="2979787"/>
                    </a:xfrm>
                    <a:prstGeom prst="rect">
                      <a:avLst/>
                    </a:prstGeom>
                    <a:ln/>
                  </pic:spPr>
                </pic:pic>
              </a:graphicData>
            </a:graphic>
          </wp:inline>
        </w:drawing>
      </w:r>
    </w:p>
    <w:p w14:paraId="26EC48A5" w14:textId="34B7E99A" w:rsidR="00565F6C" w:rsidRPr="008B64EA" w:rsidRDefault="00EC45CF" w:rsidP="00F41C46">
      <w:pPr>
        <w:pBdr>
          <w:top w:val="nil"/>
          <w:left w:val="nil"/>
          <w:bottom w:val="nil"/>
          <w:right w:val="nil"/>
          <w:between w:val="nil"/>
        </w:pBdr>
        <w:jc w:val="center"/>
        <w:rPr>
          <w:color w:val="000000"/>
          <w:sz w:val="20"/>
          <w:szCs w:val="20"/>
        </w:rPr>
      </w:pPr>
      <w:r w:rsidRPr="008B64EA">
        <w:rPr>
          <w:b/>
          <w:smallCaps/>
          <w:color w:val="000000"/>
          <w:sz w:val="18"/>
          <w:szCs w:val="18"/>
        </w:rPr>
        <w:t>FIGURE 4.</w:t>
      </w:r>
      <w:r w:rsidRPr="008B64EA">
        <w:rPr>
          <w:color w:val="000000"/>
          <w:sz w:val="18"/>
          <w:szCs w:val="18"/>
        </w:rPr>
        <w:t xml:space="preserve"> Hydra execution output</w:t>
      </w:r>
    </w:p>
    <w:p w14:paraId="51ABB9C2" w14:textId="3FC5DDC4" w:rsidR="00565F6C" w:rsidRPr="008B64EA" w:rsidRDefault="002A7CFA" w:rsidP="00320E77">
      <w:pPr>
        <w:pStyle w:val="Heading2"/>
      </w:pPr>
      <w:r w:rsidRPr="008B64EA">
        <w:t>Cross-Site Scripting (XSS)</w:t>
      </w:r>
    </w:p>
    <w:p w14:paraId="44021CD2" w14:textId="16EAC4E0" w:rsidR="00565F6C" w:rsidRPr="008B64EA" w:rsidRDefault="00EC45CF" w:rsidP="19173311">
      <w:pPr>
        <w:pBdr>
          <w:top w:val="nil"/>
          <w:left w:val="nil"/>
          <w:bottom w:val="nil"/>
          <w:right w:val="nil"/>
          <w:between w:val="nil"/>
        </w:pBdr>
        <w:ind w:firstLine="284"/>
        <w:jc w:val="both"/>
        <w:rPr>
          <w:color w:val="000000"/>
          <w:sz w:val="20"/>
          <w:szCs w:val="20"/>
          <w:lang w:val="en-US"/>
        </w:rPr>
      </w:pPr>
      <w:r w:rsidRPr="19173311">
        <w:rPr>
          <w:color w:val="000000" w:themeColor="text1"/>
          <w:sz w:val="20"/>
          <w:szCs w:val="20"/>
          <w:lang w:val="en-US"/>
        </w:rPr>
        <w:t xml:space="preserve">A reflected XSS vulnerability was tested using Burp Suite. Malicious script payloads were injected into input fields on a vulnerable web form and forwarded to Burp Suite’s “Intruder” tab. Payloads sourced from GitHub included </w:t>
      </w:r>
      <w:r w:rsidRPr="19173311">
        <w:rPr>
          <w:i/>
          <w:iCs/>
          <w:color w:val="000000" w:themeColor="text1"/>
          <w:sz w:val="20"/>
          <w:szCs w:val="20"/>
          <w:lang w:val="en-US"/>
        </w:rPr>
        <w:t>"&lt;script&gt;alert('XSS</w:t>
      </w:r>
      <w:proofErr w:type="gramStart"/>
      <w:r w:rsidRPr="19173311">
        <w:rPr>
          <w:i/>
          <w:iCs/>
          <w:color w:val="000000" w:themeColor="text1"/>
          <w:sz w:val="20"/>
          <w:szCs w:val="20"/>
          <w:lang w:val="en-US"/>
        </w:rPr>
        <w:t>')&lt;</w:t>
      </w:r>
      <w:proofErr w:type="gramEnd"/>
      <w:r w:rsidRPr="19173311">
        <w:rPr>
          <w:i/>
          <w:iCs/>
          <w:color w:val="000000" w:themeColor="text1"/>
          <w:sz w:val="20"/>
          <w:szCs w:val="20"/>
          <w:lang w:val="en-US"/>
        </w:rPr>
        <w:t>/script&gt;"</w:t>
      </w:r>
      <w:r w:rsidRPr="19173311">
        <w:rPr>
          <w:color w:val="000000" w:themeColor="text1"/>
          <w:sz w:val="20"/>
          <w:szCs w:val="20"/>
          <w:lang w:val="en-US"/>
        </w:rPr>
        <w:t xml:space="preserve"> and various payload were also </w:t>
      </w:r>
      <w:proofErr w:type="spellStart"/>
      <w:r w:rsidRPr="19173311">
        <w:rPr>
          <w:color w:val="000000" w:themeColor="text1"/>
          <w:sz w:val="20"/>
          <w:szCs w:val="20"/>
          <w:lang w:val="en-US"/>
        </w:rPr>
        <w:t>analysed</w:t>
      </w:r>
      <w:proofErr w:type="spellEnd"/>
      <w:r w:rsidRPr="19173311">
        <w:rPr>
          <w:color w:val="000000" w:themeColor="text1"/>
          <w:sz w:val="20"/>
          <w:szCs w:val="20"/>
          <w:lang w:val="en-US"/>
        </w:rPr>
        <w:t xml:space="preserve"> such as script triggering alert boxes/extracting sensitive user information. The application executed injected scripts in the browser, confirming its susceptibility to reflected XSS attacks. One payload exposed the user’s credentials, while another displayed the injected variable like </w:t>
      </w:r>
      <w:proofErr w:type="spellStart"/>
      <w:proofErr w:type="gramStart"/>
      <w:r w:rsidRPr="19173311">
        <w:rPr>
          <w:color w:val="000000" w:themeColor="text1"/>
          <w:sz w:val="20"/>
          <w:szCs w:val="20"/>
          <w:lang w:val="en-US"/>
        </w:rPr>
        <w:t>firstname</w:t>
      </w:r>
      <w:proofErr w:type="spellEnd"/>
      <w:proofErr w:type="gramEnd"/>
      <w:r w:rsidRPr="19173311">
        <w:rPr>
          <w:color w:val="000000" w:themeColor="text1"/>
          <w:sz w:val="20"/>
          <w:szCs w:val="20"/>
          <w:lang w:val="en-US"/>
        </w:rPr>
        <w:t xml:space="preserve"> as shown in Figure 5.</w:t>
      </w:r>
    </w:p>
    <w:p w14:paraId="201879DC" w14:textId="77777777" w:rsidR="00565F6C" w:rsidRPr="008B64EA" w:rsidRDefault="00565F6C">
      <w:pPr>
        <w:pBdr>
          <w:top w:val="nil"/>
          <w:left w:val="nil"/>
          <w:bottom w:val="nil"/>
          <w:right w:val="nil"/>
          <w:between w:val="nil"/>
        </w:pBdr>
        <w:ind w:firstLine="284"/>
        <w:jc w:val="both"/>
        <w:rPr>
          <w:color w:val="000000"/>
          <w:sz w:val="20"/>
          <w:szCs w:val="20"/>
        </w:rPr>
      </w:pPr>
    </w:p>
    <w:p w14:paraId="6607B108" w14:textId="77777777" w:rsidR="00565F6C" w:rsidRPr="008B64EA" w:rsidRDefault="00EC45CF">
      <w:pPr>
        <w:pBdr>
          <w:top w:val="nil"/>
          <w:left w:val="nil"/>
          <w:bottom w:val="nil"/>
          <w:right w:val="nil"/>
          <w:between w:val="nil"/>
        </w:pBdr>
        <w:jc w:val="center"/>
        <w:rPr>
          <w:color w:val="000000"/>
          <w:sz w:val="20"/>
          <w:szCs w:val="20"/>
        </w:rPr>
      </w:pPr>
      <w:r w:rsidRPr="008B64EA">
        <w:rPr>
          <w:noProof/>
          <w:color w:val="000000"/>
          <w:sz w:val="20"/>
          <w:szCs w:val="20"/>
        </w:rPr>
        <w:lastRenderedPageBreak/>
        <w:drawing>
          <wp:inline distT="0" distB="0" distL="0" distR="0" wp14:anchorId="3774B722" wp14:editId="13A26D91">
            <wp:extent cx="2410283" cy="1501527"/>
            <wp:effectExtent l="0" t="0" r="0" b="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l="4300" t="46269" r="62585" b="11088"/>
                    <a:stretch>
                      <a:fillRect/>
                    </a:stretch>
                  </pic:blipFill>
                  <pic:spPr>
                    <a:xfrm>
                      <a:off x="0" y="0"/>
                      <a:ext cx="2410283" cy="1501527"/>
                    </a:xfrm>
                    <a:prstGeom prst="rect">
                      <a:avLst/>
                    </a:prstGeom>
                    <a:ln/>
                  </pic:spPr>
                </pic:pic>
              </a:graphicData>
            </a:graphic>
          </wp:inline>
        </w:drawing>
      </w:r>
    </w:p>
    <w:p w14:paraId="501F5E04" w14:textId="218627D7" w:rsidR="00565F6C" w:rsidRPr="008B64EA" w:rsidRDefault="00EC45CF" w:rsidP="008B64EA">
      <w:pPr>
        <w:pBdr>
          <w:top w:val="nil"/>
          <w:left w:val="nil"/>
          <w:bottom w:val="nil"/>
          <w:right w:val="nil"/>
          <w:between w:val="nil"/>
        </w:pBdr>
        <w:jc w:val="center"/>
        <w:rPr>
          <w:color w:val="000000"/>
          <w:sz w:val="20"/>
          <w:szCs w:val="20"/>
        </w:rPr>
      </w:pPr>
      <w:r w:rsidRPr="008B64EA">
        <w:rPr>
          <w:b/>
          <w:smallCaps/>
          <w:color w:val="000000"/>
          <w:sz w:val="18"/>
          <w:szCs w:val="18"/>
        </w:rPr>
        <w:t>FIGURE 5.</w:t>
      </w:r>
      <w:r w:rsidRPr="008B64EA">
        <w:rPr>
          <w:color w:val="000000"/>
          <w:sz w:val="18"/>
          <w:szCs w:val="18"/>
        </w:rPr>
        <w:t xml:space="preserve"> Script injected output</w:t>
      </w:r>
    </w:p>
    <w:p w14:paraId="5E669EAF" w14:textId="24D9705C" w:rsidR="00565F6C" w:rsidRPr="008B64EA" w:rsidRDefault="002A7CFA" w:rsidP="00320E77">
      <w:pPr>
        <w:pStyle w:val="Heading2"/>
      </w:pPr>
      <w:r w:rsidRPr="008B64EA">
        <w:t>Denial-of-Service (DoS)</w:t>
      </w:r>
    </w:p>
    <w:p w14:paraId="21E29A9C" w14:textId="2C2A005D" w:rsidR="00565F6C" w:rsidRPr="008B64EA" w:rsidRDefault="00EC45CF" w:rsidP="19173311">
      <w:pPr>
        <w:pBdr>
          <w:top w:val="nil"/>
          <w:left w:val="nil"/>
          <w:bottom w:val="nil"/>
          <w:right w:val="nil"/>
          <w:between w:val="nil"/>
        </w:pBdr>
        <w:ind w:firstLine="284"/>
        <w:jc w:val="both"/>
        <w:rPr>
          <w:color w:val="000000"/>
          <w:sz w:val="20"/>
          <w:szCs w:val="20"/>
          <w:lang w:val="en-US"/>
        </w:rPr>
      </w:pPr>
      <w:r w:rsidRPr="19173311">
        <w:rPr>
          <w:color w:val="000000" w:themeColor="text1"/>
          <w:sz w:val="20"/>
          <w:szCs w:val="20"/>
          <w:lang w:val="en-US"/>
        </w:rPr>
        <w:t xml:space="preserve">The Denial-of-Service (DoS) attack was tested using </w:t>
      </w:r>
      <w:proofErr w:type="spellStart"/>
      <w:r w:rsidRPr="19173311">
        <w:rPr>
          <w:color w:val="000000" w:themeColor="text1"/>
          <w:sz w:val="20"/>
          <w:szCs w:val="20"/>
          <w:lang w:val="en-US"/>
        </w:rPr>
        <w:t>Slowloris</w:t>
      </w:r>
      <w:proofErr w:type="spellEnd"/>
      <w:r w:rsidRPr="19173311">
        <w:rPr>
          <w:color w:val="000000" w:themeColor="text1"/>
          <w:sz w:val="20"/>
          <w:szCs w:val="20"/>
          <w:lang w:val="en-US"/>
        </w:rPr>
        <w:t xml:space="preserve"> and Wireshark. The attack was executed by running the </w:t>
      </w:r>
      <w:proofErr w:type="spellStart"/>
      <w:r w:rsidRPr="19173311">
        <w:rPr>
          <w:color w:val="000000" w:themeColor="text1"/>
          <w:sz w:val="20"/>
          <w:szCs w:val="20"/>
          <w:lang w:val="en-US"/>
        </w:rPr>
        <w:t>Slowloris</w:t>
      </w:r>
      <w:proofErr w:type="spellEnd"/>
      <w:r w:rsidRPr="19173311">
        <w:rPr>
          <w:color w:val="000000" w:themeColor="text1"/>
          <w:sz w:val="20"/>
          <w:szCs w:val="20"/>
          <w:lang w:val="en-US"/>
        </w:rPr>
        <w:t xml:space="preserve"> python script with the target IP and port specified. </w:t>
      </w:r>
      <w:proofErr w:type="spellStart"/>
      <w:r w:rsidRPr="19173311">
        <w:rPr>
          <w:color w:val="000000" w:themeColor="text1"/>
          <w:sz w:val="20"/>
          <w:szCs w:val="20"/>
          <w:lang w:val="en-US"/>
        </w:rPr>
        <w:t>Slowloris</w:t>
      </w:r>
      <w:proofErr w:type="spellEnd"/>
      <w:r w:rsidRPr="19173311">
        <w:rPr>
          <w:color w:val="000000" w:themeColor="text1"/>
          <w:sz w:val="20"/>
          <w:szCs w:val="20"/>
          <w:lang w:val="en-US"/>
        </w:rPr>
        <w:t xml:space="preserve"> sends partial HTTP requests to keep server sockets open, gradually exhausting available resources as shown in Figure 6. </w:t>
      </w:r>
    </w:p>
    <w:p w14:paraId="0D520FE4" w14:textId="77777777" w:rsidR="00565F6C" w:rsidRPr="008B64EA" w:rsidRDefault="00565F6C">
      <w:pPr>
        <w:pBdr>
          <w:top w:val="nil"/>
          <w:left w:val="nil"/>
          <w:bottom w:val="nil"/>
          <w:right w:val="nil"/>
          <w:between w:val="nil"/>
        </w:pBdr>
        <w:ind w:firstLine="284"/>
        <w:jc w:val="both"/>
        <w:rPr>
          <w:color w:val="000000"/>
          <w:sz w:val="20"/>
          <w:szCs w:val="20"/>
        </w:rPr>
      </w:pPr>
    </w:p>
    <w:p w14:paraId="203860AB" w14:textId="77777777" w:rsidR="00565F6C" w:rsidRPr="008B64EA" w:rsidRDefault="00EC45CF">
      <w:pPr>
        <w:pBdr>
          <w:top w:val="nil"/>
          <w:left w:val="nil"/>
          <w:bottom w:val="nil"/>
          <w:right w:val="nil"/>
          <w:between w:val="nil"/>
        </w:pBdr>
        <w:jc w:val="center"/>
        <w:rPr>
          <w:color w:val="000000"/>
          <w:sz w:val="20"/>
          <w:szCs w:val="20"/>
        </w:rPr>
      </w:pPr>
      <w:r w:rsidRPr="008B64EA">
        <w:rPr>
          <w:noProof/>
          <w:color w:val="000000"/>
          <w:sz w:val="20"/>
          <w:szCs w:val="20"/>
        </w:rPr>
        <w:drawing>
          <wp:inline distT="0" distB="0" distL="0" distR="0" wp14:anchorId="595221D3" wp14:editId="3EE886CD">
            <wp:extent cx="3618629" cy="2261458"/>
            <wp:effectExtent l="0" t="0" r="0" b="0"/>
            <wp:docPr id="7"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0"/>
                    <a:srcRect/>
                    <a:stretch>
                      <a:fillRect/>
                    </a:stretch>
                  </pic:blipFill>
                  <pic:spPr>
                    <a:xfrm>
                      <a:off x="0" y="0"/>
                      <a:ext cx="3618629" cy="2261458"/>
                    </a:xfrm>
                    <a:prstGeom prst="rect">
                      <a:avLst/>
                    </a:prstGeom>
                    <a:ln/>
                  </pic:spPr>
                </pic:pic>
              </a:graphicData>
            </a:graphic>
          </wp:inline>
        </w:drawing>
      </w:r>
    </w:p>
    <w:p w14:paraId="2DE1347F" w14:textId="40D600CB" w:rsidR="00565F6C" w:rsidRPr="008B64EA" w:rsidRDefault="00EC45CF" w:rsidP="19173311">
      <w:pPr>
        <w:pBdr>
          <w:top w:val="nil"/>
          <w:left w:val="nil"/>
          <w:bottom w:val="nil"/>
          <w:right w:val="nil"/>
          <w:between w:val="nil"/>
        </w:pBdr>
        <w:jc w:val="center"/>
        <w:rPr>
          <w:color w:val="000000"/>
          <w:sz w:val="20"/>
          <w:szCs w:val="20"/>
          <w:lang w:val="en-US"/>
        </w:rPr>
      </w:pPr>
      <w:r w:rsidRPr="19173311">
        <w:rPr>
          <w:b/>
          <w:bCs/>
          <w:smallCaps/>
          <w:color w:val="000000" w:themeColor="text1"/>
          <w:sz w:val="18"/>
          <w:szCs w:val="18"/>
          <w:lang w:val="en-US"/>
        </w:rPr>
        <w:t>FIGURE 6.</w:t>
      </w:r>
      <w:r w:rsidRPr="19173311">
        <w:rPr>
          <w:color w:val="000000" w:themeColor="text1"/>
          <w:sz w:val="18"/>
          <w:szCs w:val="18"/>
          <w:lang w:val="en-US"/>
        </w:rPr>
        <w:t xml:space="preserve"> </w:t>
      </w:r>
      <w:proofErr w:type="spellStart"/>
      <w:r w:rsidRPr="19173311">
        <w:rPr>
          <w:color w:val="000000" w:themeColor="text1"/>
          <w:sz w:val="18"/>
          <w:szCs w:val="18"/>
          <w:lang w:val="en-US"/>
        </w:rPr>
        <w:t>Slowloris</w:t>
      </w:r>
      <w:proofErr w:type="spellEnd"/>
      <w:r w:rsidRPr="19173311">
        <w:rPr>
          <w:color w:val="000000" w:themeColor="text1"/>
          <w:sz w:val="18"/>
          <w:szCs w:val="18"/>
          <w:lang w:val="en-US"/>
        </w:rPr>
        <w:t xml:space="preserve"> execution command</w:t>
      </w:r>
    </w:p>
    <w:p w14:paraId="33A7C4B4" w14:textId="77777777" w:rsidR="00565F6C" w:rsidRPr="008B64EA" w:rsidRDefault="00565F6C">
      <w:pPr>
        <w:pBdr>
          <w:top w:val="nil"/>
          <w:left w:val="nil"/>
          <w:bottom w:val="nil"/>
          <w:right w:val="nil"/>
          <w:between w:val="nil"/>
        </w:pBdr>
        <w:jc w:val="both"/>
        <w:rPr>
          <w:color w:val="000000"/>
          <w:sz w:val="20"/>
          <w:szCs w:val="20"/>
        </w:rPr>
      </w:pPr>
    </w:p>
    <w:p w14:paraId="4631FBB1" w14:textId="524FDA7A" w:rsidR="00565F6C" w:rsidRPr="008B64EA" w:rsidRDefault="00EC45CF" w:rsidP="19173311">
      <w:pPr>
        <w:pBdr>
          <w:top w:val="nil"/>
          <w:left w:val="nil"/>
          <w:bottom w:val="nil"/>
          <w:right w:val="nil"/>
          <w:between w:val="nil"/>
        </w:pBdr>
        <w:ind w:firstLine="284"/>
        <w:jc w:val="both"/>
        <w:rPr>
          <w:color w:val="000000"/>
          <w:sz w:val="20"/>
          <w:szCs w:val="20"/>
          <w:lang w:val="en-US"/>
        </w:rPr>
      </w:pPr>
      <w:r w:rsidRPr="19173311">
        <w:rPr>
          <w:color w:val="000000" w:themeColor="text1"/>
          <w:sz w:val="20"/>
          <w:szCs w:val="20"/>
          <w:lang w:val="en-US"/>
        </w:rPr>
        <w:t xml:space="preserve">During testing, the target server did not enforce connection-level rate limiting, idle timeouts, or maximum concurrent connection thresholds. These defenses typically close slow or malformed connections after a set time or block excessive connections from a single IP. Their absence allowed </w:t>
      </w:r>
      <w:proofErr w:type="spellStart"/>
      <w:r w:rsidRPr="19173311">
        <w:rPr>
          <w:color w:val="000000" w:themeColor="text1"/>
          <w:sz w:val="20"/>
          <w:szCs w:val="20"/>
          <w:lang w:val="en-US"/>
        </w:rPr>
        <w:t>Slowloris</w:t>
      </w:r>
      <w:proofErr w:type="spellEnd"/>
      <w:r w:rsidRPr="19173311">
        <w:rPr>
          <w:color w:val="000000" w:themeColor="text1"/>
          <w:sz w:val="20"/>
          <w:szCs w:val="20"/>
          <w:lang w:val="en-US"/>
        </w:rPr>
        <w:t xml:space="preserve"> to send partial HTTP headers and keep connections open indefinitely, progressively exhausting server resources. As the attack continued, legitimate users experienced delays or were unable to access the web page due to the server’s inability to process new requests. Network traffic captured via Wireshark revealed a pattern of ACK packets with no response, consistent with a socket exhaustion attack as shown in Figure 7. Once the execution was stopped, the server resumed normal operations, and the web page became accessible again.</w:t>
      </w:r>
    </w:p>
    <w:p w14:paraId="06918807" w14:textId="77777777" w:rsidR="00565F6C" w:rsidRPr="008B64EA" w:rsidRDefault="00565F6C">
      <w:pPr>
        <w:pBdr>
          <w:top w:val="nil"/>
          <w:left w:val="nil"/>
          <w:bottom w:val="nil"/>
          <w:right w:val="nil"/>
          <w:between w:val="nil"/>
        </w:pBdr>
        <w:ind w:firstLine="284"/>
        <w:jc w:val="both"/>
        <w:rPr>
          <w:color w:val="000000"/>
          <w:sz w:val="20"/>
          <w:szCs w:val="20"/>
        </w:rPr>
      </w:pPr>
    </w:p>
    <w:p w14:paraId="181C160A" w14:textId="77777777" w:rsidR="00565F6C" w:rsidRPr="008B64EA" w:rsidRDefault="00EC45CF">
      <w:pPr>
        <w:pBdr>
          <w:top w:val="nil"/>
          <w:left w:val="nil"/>
          <w:bottom w:val="nil"/>
          <w:right w:val="nil"/>
          <w:between w:val="nil"/>
        </w:pBdr>
        <w:jc w:val="center"/>
        <w:rPr>
          <w:color w:val="000000"/>
          <w:sz w:val="20"/>
          <w:szCs w:val="20"/>
        </w:rPr>
      </w:pPr>
      <w:r w:rsidRPr="008B64EA">
        <w:rPr>
          <w:noProof/>
          <w:color w:val="000000"/>
          <w:sz w:val="20"/>
          <w:szCs w:val="20"/>
        </w:rPr>
        <w:drawing>
          <wp:inline distT="0" distB="0" distL="0" distR="0" wp14:anchorId="79883691" wp14:editId="79A25F8B">
            <wp:extent cx="3379338" cy="1540356"/>
            <wp:effectExtent l="0" t="0" r="0" b="0"/>
            <wp:docPr id="6"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1"/>
                    <a:srcRect/>
                    <a:stretch>
                      <a:fillRect/>
                    </a:stretch>
                  </pic:blipFill>
                  <pic:spPr>
                    <a:xfrm>
                      <a:off x="0" y="0"/>
                      <a:ext cx="3379338" cy="1540356"/>
                    </a:xfrm>
                    <a:prstGeom prst="rect">
                      <a:avLst/>
                    </a:prstGeom>
                    <a:ln/>
                  </pic:spPr>
                </pic:pic>
              </a:graphicData>
            </a:graphic>
          </wp:inline>
        </w:drawing>
      </w:r>
    </w:p>
    <w:p w14:paraId="08863888" w14:textId="1F22EBB9" w:rsidR="00565F6C" w:rsidRPr="008B64EA" w:rsidRDefault="00EC45CF" w:rsidP="008B64EA">
      <w:pPr>
        <w:pBdr>
          <w:top w:val="nil"/>
          <w:left w:val="nil"/>
          <w:bottom w:val="nil"/>
          <w:right w:val="nil"/>
          <w:between w:val="nil"/>
        </w:pBdr>
        <w:jc w:val="center"/>
        <w:rPr>
          <w:color w:val="000000"/>
          <w:sz w:val="18"/>
          <w:szCs w:val="18"/>
        </w:rPr>
      </w:pPr>
      <w:r w:rsidRPr="008B64EA">
        <w:rPr>
          <w:b/>
          <w:smallCaps/>
          <w:color w:val="000000"/>
          <w:sz w:val="18"/>
          <w:szCs w:val="18"/>
        </w:rPr>
        <w:t>FIGURE 7.</w:t>
      </w:r>
      <w:r w:rsidRPr="008B64EA">
        <w:rPr>
          <w:color w:val="000000"/>
          <w:sz w:val="18"/>
          <w:szCs w:val="18"/>
        </w:rPr>
        <w:t xml:space="preserve"> DOS packet trace</w:t>
      </w:r>
    </w:p>
    <w:p w14:paraId="2033640B" w14:textId="44B85030" w:rsidR="00565F6C" w:rsidRPr="008B64EA" w:rsidRDefault="002A7CFA" w:rsidP="00320E77">
      <w:pPr>
        <w:pStyle w:val="Heading2"/>
      </w:pPr>
      <w:r w:rsidRPr="008B64EA">
        <w:lastRenderedPageBreak/>
        <w:t>Security Weakness Analysis</w:t>
      </w:r>
    </w:p>
    <w:p w14:paraId="6E91BB08" w14:textId="1B04FE3E" w:rsidR="00565F6C" w:rsidRPr="008B64EA" w:rsidRDefault="00EC45CF" w:rsidP="19173311">
      <w:pPr>
        <w:pBdr>
          <w:top w:val="nil"/>
          <w:left w:val="nil"/>
          <w:bottom w:val="nil"/>
          <w:right w:val="nil"/>
          <w:between w:val="nil"/>
        </w:pBdr>
        <w:ind w:firstLine="284"/>
        <w:jc w:val="both"/>
        <w:rPr>
          <w:color w:val="000000"/>
          <w:sz w:val="20"/>
          <w:szCs w:val="20"/>
          <w:lang w:val="en-US"/>
        </w:rPr>
      </w:pPr>
      <w:proofErr w:type="spellStart"/>
      <w:r w:rsidRPr="19173311">
        <w:rPr>
          <w:color w:val="000000" w:themeColor="text1"/>
          <w:sz w:val="20"/>
          <w:szCs w:val="20"/>
          <w:lang w:val="en-US"/>
        </w:rPr>
        <w:t>Nikto</w:t>
      </w:r>
      <w:proofErr w:type="spellEnd"/>
      <w:r w:rsidRPr="19173311">
        <w:rPr>
          <w:color w:val="000000" w:themeColor="text1"/>
          <w:sz w:val="20"/>
          <w:szCs w:val="20"/>
          <w:lang w:val="en-US"/>
        </w:rPr>
        <w:t xml:space="preserve"> was used to scan the application for security misconfigurations. The scan identified missing anti-clickjacking headers, wildcard crossdomain.xml entries, ETag exposure, and access to /server-status as shown in Figure 8. While </w:t>
      </w:r>
      <w:proofErr w:type="spellStart"/>
      <w:r w:rsidRPr="19173311">
        <w:rPr>
          <w:color w:val="000000" w:themeColor="text1"/>
          <w:sz w:val="20"/>
          <w:szCs w:val="20"/>
          <w:lang w:val="en-US"/>
        </w:rPr>
        <w:t>Nikto</w:t>
      </w:r>
      <w:proofErr w:type="spellEnd"/>
      <w:r w:rsidRPr="19173311">
        <w:rPr>
          <w:color w:val="000000" w:themeColor="text1"/>
          <w:sz w:val="20"/>
          <w:szCs w:val="20"/>
          <w:lang w:val="en-US"/>
        </w:rPr>
        <w:t xml:space="preserve"> </w:t>
      </w:r>
      <w:proofErr w:type="gramStart"/>
      <w:r w:rsidRPr="19173311">
        <w:rPr>
          <w:color w:val="000000" w:themeColor="text1"/>
          <w:sz w:val="20"/>
          <w:szCs w:val="20"/>
          <w:lang w:val="en-US"/>
        </w:rPr>
        <w:t>tool</w:t>
      </w:r>
      <w:proofErr w:type="gramEnd"/>
      <w:r w:rsidRPr="19173311">
        <w:rPr>
          <w:color w:val="000000" w:themeColor="text1"/>
          <w:sz w:val="20"/>
          <w:szCs w:val="20"/>
          <w:lang w:val="en-US"/>
        </w:rPr>
        <w:t xml:space="preserve"> were useful for early scans, </w:t>
      </w:r>
      <w:proofErr w:type="gramStart"/>
      <w:r w:rsidRPr="19173311">
        <w:rPr>
          <w:color w:val="000000" w:themeColor="text1"/>
          <w:sz w:val="20"/>
          <w:szCs w:val="20"/>
          <w:lang w:val="en-US"/>
        </w:rPr>
        <w:t>it is</w:t>
      </w:r>
      <w:proofErr w:type="gramEnd"/>
      <w:r w:rsidRPr="19173311">
        <w:rPr>
          <w:color w:val="000000" w:themeColor="text1"/>
          <w:sz w:val="20"/>
          <w:szCs w:val="20"/>
          <w:lang w:val="en-US"/>
        </w:rPr>
        <w:t xml:space="preserve"> prone to false positives. For instance, flagged directory listings or misclassified headers were verified manually to confirm actual exploitability. This underscores the need for manual validation of automated scan results.</w:t>
      </w:r>
    </w:p>
    <w:p w14:paraId="67C11538" w14:textId="77777777" w:rsidR="00565F6C" w:rsidRPr="008B64EA" w:rsidRDefault="00565F6C">
      <w:pPr>
        <w:pBdr>
          <w:top w:val="nil"/>
          <w:left w:val="nil"/>
          <w:bottom w:val="nil"/>
          <w:right w:val="nil"/>
          <w:between w:val="nil"/>
        </w:pBdr>
        <w:ind w:firstLine="284"/>
        <w:jc w:val="both"/>
        <w:rPr>
          <w:color w:val="000000"/>
          <w:sz w:val="20"/>
          <w:szCs w:val="20"/>
        </w:rPr>
      </w:pPr>
    </w:p>
    <w:p w14:paraId="7557F429" w14:textId="77777777" w:rsidR="00565F6C" w:rsidRPr="008B64EA" w:rsidRDefault="00EC45CF">
      <w:pPr>
        <w:pBdr>
          <w:top w:val="nil"/>
          <w:left w:val="nil"/>
          <w:bottom w:val="nil"/>
          <w:right w:val="nil"/>
          <w:between w:val="nil"/>
        </w:pBdr>
        <w:jc w:val="center"/>
        <w:rPr>
          <w:color w:val="000000"/>
          <w:sz w:val="20"/>
          <w:szCs w:val="20"/>
        </w:rPr>
      </w:pPr>
      <w:r w:rsidRPr="008B64EA">
        <w:rPr>
          <w:noProof/>
          <w:color w:val="000000"/>
          <w:sz w:val="20"/>
          <w:szCs w:val="20"/>
        </w:rPr>
        <w:drawing>
          <wp:inline distT="0" distB="0" distL="0" distR="0" wp14:anchorId="653855E6" wp14:editId="3D4442E1">
            <wp:extent cx="3429991" cy="2129470"/>
            <wp:effectExtent l="0" t="0" r="0" b="0"/>
            <wp:docPr id="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2"/>
                    <a:srcRect/>
                    <a:stretch>
                      <a:fillRect/>
                    </a:stretch>
                  </pic:blipFill>
                  <pic:spPr>
                    <a:xfrm>
                      <a:off x="0" y="0"/>
                      <a:ext cx="3429991" cy="2129470"/>
                    </a:xfrm>
                    <a:prstGeom prst="rect">
                      <a:avLst/>
                    </a:prstGeom>
                    <a:ln/>
                  </pic:spPr>
                </pic:pic>
              </a:graphicData>
            </a:graphic>
          </wp:inline>
        </w:drawing>
      </w:r>
    </w:p>
    <w:p w14:paraId="4A3EBB89" w14:textId="1F6EED9D" w:rsidR="00565F6C" w:rsidRPr="008B64EA" w:rsidRDefault="00EC45CF" w:rsidP="19173311">
      <w:pPr>
        <w:pBdr>
          <w:top w:val="nil"/>
          <w:left w:val="nil"/>
          <w:bottom w:val="nil"/>
          <w:right w:val="nil"/>
          <w:between w:val="nil"/>
        </w:pBdr>
        <w:jc w:val="center"/>
        <w:rPr>
          <w:color w:val="000000"/>
          <w:sz w:val="20"/>
          <w:szCs w:val="20"/>
          <w:lang w:val="en-US"/>
        </w:rPr>
      </w:pPr>
      <w:r w:rsidRPr="19173311">
        <w:rPr>
          <w:b/>
          <w:bCs/>
          <w:smallCaps/>
          <w:color w:val="000000" w:themeColor="text1"/>
          <w:sz w:val="18"/>
          <w:szCs w:val="18"/>
          <w:lang w:val="en-US"/>
        </w:rPr>
        <w:t>FIGURE 8.</w:t>
      </w:r>
      <w:r w:rsidRPr="19173311">
        <w:rPr>
          <w:color w:val="000000" w:themeColor="text1"/>
          <w:sz w:val="18"/>
          <w:szCs w:val="18"/>
          <w:lang w:val="en-US"/>
        </w:rPr>
        <w:t xml:space="preserve"> </w:t>
      </w:r>
      <w:proofErr w:type="spellStart"/>
      <w:r w:rsidRPr="19173311">
        <w:rPr>
          <w:color w:val="000000" w:themeColor="text1"/>
          <w:sz w:val="18"/>
          <w:szCs w:val="18"/>
          <w:lang w:val="en-US"/>
        </w:rPr>
        <w:t>Nikto</w:t>
      </w:r>
      <w:proofErr w:type="spellEnd"/>
      <w:r w:rsidRPr="19173311">
        <w:rPr>
          <w:color w:val="000000" w:themeColor="text1"/>
          <w:sz w:val="18"/>
          <w:szCs w:val="18"/>
          <w:lang w:val="en-US"/>
        </w:rPr>
        <w:t xml:space="preserve"> vulnerability report</w:t>
      </w:r>
    </w:p>
    <w:p w14:paraId="63AD4D4F" w14:textId="77777777" w:rsidR="00565F6C" w:rsidRPr="008B64EA" w:rsidRDefault="00565F6C">
      <w:pPr>
        <w:pBdr>
          <w:top w:val="nil"/>
          <w:left w:val="nil"/>
          <w:bottom w:val="nil"/>
          <w:right w:val="nil"/>
          <w:between w:val="nil"/>
        </w:pBdr>
        <w:jc w:val="center"/>
        <w:rPr>
          <w:color w:val="000000"/>
          <w:sz w:val="20"/>
          <w:szCs w:val="20"/>
        </w:rPr>
      </w:pPr>
    </w:p>
    <w:p w14:paraId="0A7BC80A" w14:textId="77777777" w:rsidR="00565F6C" w:rsidRPr="008B64EA" w:rsidRDefault="00EC45CF" w:rsidP="19173311">
      <w:pPr>
        <w:pBdr>
          <w:top w:val="nil"/>
          <w:left w:val="nil"/>
          <w:bottom w:val="nil"/>
          <w:right w:val="nil"/>
          <w:between w:val="nil"/>
        </w:pBdr>
        <w:ind w:firstLine="284"/>
        <w:jc w:val="both"/>
        <w:rPr>
          <w:color w:val="000000"/>
          <w:sz w:val="20"/>
          <w:szCs w:val="20"/>
          <w:lang w:val="en-US"/>
        </w:rPr>
      </w:pPr>
      <w:r w:rsidRPr="19173311">
        <w:rPr>
          <w:color w:val="000000" w:themeColor="text1"/>
          <w:sz w:val="20"/>
          <w:szCs w:val="20"/>
          <w:lang w:val="en-US"/>
        </w:rPr>
        <w:t>Using the OWASP risk rating framework, we evaluate the vulnerabilities identified during the testing phase based on their likelihood and impact. Each identified vulnerability is assessed in terms of its likelihood of being exploited and the potential technical and business impacts. By assigning scores to these categories, an overall risk rating is calculated as shown in Table 2 that shows the evaluation of the vulnerabilities found during the tests.</w:t>
      </w:r>
    </w:p>
    <w:p w14:paraId="7B06E45E" w14:textId="77777777" w:rsidR="002A7CFA" w:rsidRPr="008B64EA" w:rsidRDefault="002A7CFA">
      <w:pPr>
        <w:pBdr>
          <w:top w:val="nil"/>
          <w:left w:val="nil"/>
          <w:bottom w:val="nil"/>
          <w:right w:val="nil"/>
          <w:between w:val="nil"/>
        </w:pBdr>
        <w:ind w:firstLine="284"/>
        <w:jc w:val="both"/>
        <w:rPr>
          <w:color w:val="000000"/>
          <w:sz w:val="20"/>
          <w:szCs w:val="20"/>
        </w:rPr>
      </w:pPr>
    </w:p>
    <w:tbl>
      <w:tblPr>
        <w:tblW w:w="5000" w:type="pct"/>
        <w:jc w:val="center"/>
        <w:tblBorders>
          <w:bottom w:val="single" w:sz="4" w:space="0" w:color="auto"/>
        </w:tblBorders>
        <w:tblLook w:val="0000" w:firstRow="0" w:lastRow="0" w:firstColumn="0" w:lastColumn="0" w:noHBand="0" w:noVBand="0"/>
      </w:tblPr>
      <w:tblGrid>
        <w:gridCol w:w="1872"/>
        <w:gridCol w:w="1872"/>
        <w:gridCol w:w="1872"/>
        <w:gridCol w:w="1872"/>
        <w:gridCol w:w="1872"/>
      </w:tblGrid>
      <w:tr w:rsidR="002A7CFA" w:rsidRPr="008B64EA" w14:paraId="51E2662F" w14:textId="77777777" w:rsidTr="00527544">
        <w:trPr>
          <w:cantSplit/>
          <w:trHeight w:val="255"/>
          <w:jc w:val="center"/>
        </w:trPr>
        <w:tc>
          <w:tcPr>
            <w:tcW w:w="5000" w:type="pct"/>
            <w:gridSpan w:val="5"/>
            <w:tcBorders>
              <w:bottom w:val="single" w:sz="4" w:space="0" w:color="auto"/>
            </w:tcBorders>
          </w:tcPr>
          <w:p w14:paraId="049B38E5" w14:textId="43A979C4" w:rsidR="002A7CFA" w:rsidRPr="008B64EA" w:rsidRDefault="002A7CFA" w:rsidP="002A7CFA">
            <w:pPr>
              <w:pBdr>
                <w:top w:val="nil"/>
                <w:left w:val="nil"/>
                <w:bottom w:val="nil"/>
                <w:right w:val="nil"/>
                <w:between w:val="nil"/>
              </w:pBdr>
              <w:jc w:val="center"/>
              <w:rPr>
                <w:color w:val="000000"/>
                <w:sz w:val="18"/>
                <w:szCs w:val="18"/>
              </w:rPr>
            </w:pPr>
            <w:r w:rsidRPr="008B64EA">
              <w:rPr>
                <w:b/>
                <w:color w:val="000000"/>
                <w:sz w:val="18"/>
                <w:szCs w:val="18"/>
              </w:rPr>
              <w:t>TABLE 2.</w:t>
            </w:r>
            <w:r w:rsidRPr="008B64EA">
              <w:rPr>
                <w:color w:val="000000"/>
                <w:sz w:val="18"/>
                <w:szCs w:val="18"/>
              </w:rPr>
              <w:t xml:space="preserve"> Summary of OWASP </w:t>
            </w:r>
            <w:r w:rsidR="00EC45CF" w:rsidRPr="008B64EA">
              <w:rPr>
                <w:color w:val="000000"/>
                <w:sz w:val="18"/>
                <w:szCs w:val="18"/>
              </w:rPr>
              <w:t>r</w:t>
            </w:r>
            <w:r w:rsidRPr="008B64EA">
              <w:rPr>
                <w:color w:val="000000"/>
                <w:sz w:val="18"/>
                <w:szCs w:val="18"/>
              </w:rPr>
              <w:t xml:space="preserve">isk </w:t>
            </w:r>
            <w:r w:rsidR="00EC45CF" w:rsidRPr="008B64EA">
              <w:rPr>
                <w:color w:val="000000"/>
                <w:sz w:val="18"/>
                <w:szCs w:val="18"/>
              </w:rPr>
              <w:t>r</w:t>
            </w:r>
            <w:r w:rsidRPr="008B64EA">
              <w:rPr>
                <w:color w:val="000000"/>
                <w:sz w:val="18"/>
                <w:szCs w:val="18"/>
              </w:rPr>
              <w:t>ating</w:t>
            </w:r>
          </w:p>
        </w:tc>
      </w:tr>
      <w:tr w:rsidR="002A7CFA" w:rsidRPr="008B64EA" w14:paraId="4A159B3E" w14:textId="77777777" w:rsidTr="00527544">
        <w:trPr>
          <w:cantSplit/>
          <w:trHeight w:val="20"/>
          <w:jc w:val="center"/>
        </w:trPr>
        <w:tc>
          <w:tcPr>
            <w:tcW w:w="1000" w:type="pct"/>
            <w:tcBorders>
              <w:top w:val="single" w:sz="4" w:space="0" w:color="auto"/>
              <w:bottom w:val="single" w:sz="4" w:space="0" w:color="auto"/>
            </w:tcBorders>
            <w:vAlign w:val="center"/>
          </w:tcPr>
          <w:p w14:paraId="7576ED5E" w14:textId="0C541C4B" w:rsidR="002A7CFA" w:rsidRPr="00527544" w:rsidRDefault="002A7CFA" w:rsidP="002A7CFA">
            <w:pPr>
              <w:jc w:val="center"/>
              <w:rPr>
                <w:sz w:val="20"/>
                <w:szCs w:val="20"/>
              </w:rPr>
            </w:pPr>
            <w:r w:rsidRPr="00527544">
              <w:rPr>
                <w:b/>
                <w:sz w:val="20"/>
                <w:szCs w:val="20"/>
              </w:rPr>
              <w:t>Test Type</w:t>
            </w:r>
          </w:p>
        </w:tc>
        <w:tc>
          <w:tcPr>
            <w:tcW w:w="1000" w:type="pct"/>
            <w:tcBorders>
              <w:top w:val="single" w:sz="4" w:space="0" w:color="auto"/>
              <w:bottom w:val="single" w:sz="4" w:space="0" w:color="auto"/>
            </w:tcBorders>
            <w:vAlign w:val="center"/>
          </w:tcPr>
          <w:p w14:paraId="75241815" w14:textId="411BFC91" w:rsidR="002A7CFA" w:rsidRPr="00527544" w:rsidRDefault="002A7CFA" w:rsidP="002A7CFA">
            <w:pPr>
              <w:jc w:val="center"/>
              <w:rPr>
                <w:b/>
                <w:sz w:val="20"/>
                <w:szCs w:val="20"/>
              </w:rPr>
            </w:pPr>
            <w:r w:rsidRPr="00527544">
              <w:rPr>
                <w:b/>
                <w:sz w:val="20"/>
                <w:szCs w:val="20"/>
              </w:rPr>
              <w:t>Likelihood</w:t>
            </w:r>
          </w:p>
        </w:tc>
        <w:tc>
          <w:tcPr>
            <w:tcW w:w="1000" w:type="pct"/>
            <w:tcBorders>
              <w:top w:val="single" w:sz="4" w:space="0" w:color="auto"/>
              <w:bottom w:val="single" w:sz="4" w:space="0" w:color="auto"/>
            </w:tcBorders>
            <w:vAlign w:val="center"/>
          </w:tcPr>
          <w:p w14:paraId="1DD6AFCD" w14:textId="165E1C77" w:rsidR="002A7CFA" w:rsidRPr="00527544" w:rsidRDefault="002A7CFA" w:rsidP="002A7CFA">
            <w:pPr>
              <w:jc w:val="center"/>
              <w:rPr>
                <w:b/>
                <w:sz w:val="20"/>
                <w:szCs w:val="20"/>
              </w:rPr>
            </w:pPr>
            <w:r w:rsidRPr="00527544">
              <w:rPr>
                <w:b/>
                <w:sz w:val="20"/>
                <w:szCs w:val="20"/>
              </w:rPr>
              <w:t>Technical Impact</w:t>
            </w:r>
          </w:p>
        </w:tc>
        <w:tc>
          <w:tcPr>
            <w:tcW w:w="1000" w:type="pct"/>
            <w:tcBorders>
              <w:top w:val="single" w:sz="4" w:space="0" w:color="auto"/>
              <w:bottom w:val="single" w:sz="4" w:space="0" w:color="auto"/>
            </w:tcBorders>
            <w:vAlign w:val="center"/>
          </w:tcPr>
          <w:p w14:paraId="6E7D163F" w14:textId="5AB3D4B3" w:rsidR="002A7CFA" w:rsidRPr="00527544" w:rsidRDefault="002A7CFA" w:rsidP="002A7CFA">
            <w:pPr>
              <w:jc w:val="center"/>
              <w:rPr>
                <w:b/>
                <w:sz w:val="20"/>
                <w:szCs w:val="20"/>
              </w:rPr>
            </w:pPr>
            <w:r w:rsidRPr="00527544">
              <w:rPr>
                <w:b/>
                <w:sz w:val="20"/>
                <w:szCs w:val="20"/>
              </w:rPr>
              <w:t>Business Impact</w:t>
            </w:r>
          </w:p>
        </w:tc>
        <w:tc>
          <w:tcPr>
            <w:tcW w:w="1000" w:type="pct"/>
            <w:tcBorders>
              <w:top w:val="single" w:sz="4" w:space="0" w:color="auto"/>
              <w:bottom w:val="single" w:sz="4" w:space="0" w:color="auto"/>
            </w:tcBorders>
            <w:vAlign w:val="center"/>
          </w:tcPr>
          <w:p w14:paraId="4FCB6CB1" w14:textId="785515CD" w:rsidR="002A7CFA" w:rsidRPr="00527544" w:rsidRDefault="002A7CFA" w:rsidP="002A7CFA">
            <w:pPr>
              <w:jc w:val="center"/>
              <w:rPr>
                <w:b/>
                <w:sz w:val="20"/>
                <w:szCs w:val="20"/>
              </w:rPr>
            </w:pPr>
            <w:r w:rsidRPr="00527544">
              <w:rPr>
                <w:b/>
                <w:sz w:val="20"/>
                <w:szCs w:val="20"/>
              </w:rPr>
              <w:t>Overall Risk Rating</w:t>
            </w:r>
          </w:p>
        </w:tc>
      </w:tr>
      <w:tr w:rsidR="002A7CFA" w:rsidRPr="008B64EA" w14:paraId="74C12BA8" w14:textId="77777777" w:rsidTr="00527544">
        <w:trPr>
          <w:cantSplit/>
          <w:trHeight w:val="20"/>
          <w:jc w:val="center"/>
        </w:trPr>
        <w:tc>
          <w:tcPr>
            <w:tcW w:w="1000" w:type="pct"/>
            <w:tcBorders>
              <w:top w:val="single" w:sz="4" w:space="0" w:color="auto"/>
              <w:bottom w:val="nil"/>
            </w:tcBorders>
            <w:vAlign w:val="center"/>
          </w:tcPr>
          <w:p w14:paraId="39F1644D" w14:textId="2E9A8842" w:rsidR="002A7CFA" w:rsidRPr="008B64EA" w:rsidRDefault="002A7CFA" w:rsidP="002A7CFA">
            <w:pPr>
              <w:pStyle w:val="Paragraph"/>
              <w:ind w:firstLine="0"/>
              <w:jc w:val="center"/>
            </w:pPr>
            <w:r w:rsidRPr="008B64EA">
              <w:t>Brute Force</w:t>
            </w:r>
          </w:p>
        </w:tc>
        <w:tc>
          <w:tcPr>
            <w:tcW w:w="1000" w:type="pct"/>
            <w:tcBorders>
              <w:top w:val="single" w:sz="4" w:space="0" w:color="auto"/>
              <w:bottom w:val="nil"/>
            </w:tcBorders>
            <w:vAlign w:val="center"/>
          </w:tcPr>
          <w:p w14:paraId="59EAE4E7" w14:textId="4E8635D9" w:rsidR="002A7CFA" w:rsidRPr="008B64EA" w:rsidRDefault="002A7CFA" w:rsidP="002A7CFA">
            <w:pPr>
              <w:jc w:val="center"/>
              <w:rPr>
                <w:sz w:val="20"/>
              </w:rPr>
            </w:pPr>
            <w:r w:rsidRPr="008B64EA">
              <w:rPr>
                <w:sz w:val="20"/>
              </w:rPr>
              <w:t>High</w:t>
            </w:r>
          </w:p>
        </w:tc>
        <w:tc>
          <w:tcPr>
            <w:tcW w:w="1000" w:type="pct"/>
            <w:tcBorders>
              <w:top w:val="single" w:sz="4" w:space="0" w:color="auto"/>
              <w:bottom w:val="nil"/>
            </w:tcBorders>
            <w:vAlign w:val="center"/>
          </w:tcPr>
          <w:p w14:paraId="6CA95EC5" w14:textId="6BDDD67A" w:rsidR="002A7CFA" w:rsidRPr="008B64EA" w:rsidRDefault="002A7CFA" w:rsidP="002A7CFA">
            <w:pPr>
              <w:jc w:val="center"/>
              <w:rPr>
                <w:sz w:val="20"/>
              </w:rPr>
            </w:pPr>
            <w:r w:rsidRPr="008B64EA">
              <w:rPr>
                <w:sz w:val="20"/>
              </w:rPr>
              <w:t>High</w:t>
            </w:r>
          </w:p>
        </w:tc>
        <w:tc>
          <w:tcPr>
            <w:tcW w:w="1000" w:type="pct"/>
            <w:tcBorders>
              <w:top w:val="single" w:sz="4" w:space="0" w:color="auto"/>
              <w:bottom w:val="nil"/>
            </w:tcBorders>
            <w:vAlign w:val="center"/>
          </w:tcPr>
          <w:p w14:paraId="7CA1C273" w14:textId="21638729" w:rsidR="002A7CFA" w:rsidRPr="008B64EA" w:rsidRDefault="002A7CFA" w:rsidP="002A7CFA">
            <w:pPr>
              <w:jc w:val="center"/>
              <w:rPr>
                <w:sz w:val="20"/>
              </w:rPr>
            </w:pPr>
            <w:r w:rsidRPr="008B64EA">
              <w:rPr>
                <w:sz w:val="20"/>
              </w:rPr>
              <w:t>Moderate</w:t>
            </w:r>
          </w:p>
        </w:tc>
        <w:tc>
          <w:tcPr>
            <w:tcW w:w="1000" w:type="pct"/>
            <w:tcBorders>
              <w:top w:val="single" w:sz="4" w:space="0" w:color="auto"/>
              <w:bottom w:val="nil"/>
            </w:tcBorders>
            <w:vAlign w:val="center"/>
          </w:tcPr>
          <w:p w14:paraId="64ADA5DE" w14:textId="5D196536" w:rsidR="002A7CFA" w:rsidRPr="008B64EA" w:rsidRDefault="002A7CFA" w:rsidP="002A7CFA">
            <w:pPr>
              <w:jc w:val="center"/>
              <w:rPr>
                <w:sz w:val="20"/>
              </w:rPr>
            </w:pPr>
            <w:r w:rsidRPr="008B64EA">
              <w:rPr>
                <w:sz w:val="20"/>
              </w:rPr>
              <w:t>High</w:t>
            </w:r>
          </w:p>
        </w:tc>
      </w:tr>
      <w:tr w:rsidR="002A7CFA" w:rsidRPr="008B64EA" w14:paraId="1E166547" w14:textId="77777777" w:rsidTr="008B64EA">
        <w:trPr>
          <w:cantSplit/>
          <w:trHeight w:val="20"/>
          <w:jc w:val="center"/>
        </w:trPr>
        <w:tc>
          <w:tcPr>
            <w:tcW w:w="1000" w:type="pct"/>
            <w:tcBorders>
              <w:bottom w:val="nil"/>
            </w:tcBorders>
            <w:vAlign w:val="center"/>
          </w:tcPr>
          <w:p w14:paraId="31B4CF75" w14:textId="734CFF0A" w:rsidR="002A7CFA" w:rsidRPr="008B64EA" w:rsidRDefault="002A7CFA" w:rsidP="002A7CFA">
            <w:pPr>
              <w:pStyle w:val="Paragraph"/>
              <w:ind w:firstLine="0"/>
              <w:jc w:val="center"/>
            </w:pPr>
            <w:r w:rsidRPr="008B64EA">
              <w:t>Cross-Site Scripting (XSS)</w:t>
            </w:r>
          </w:p>
        </w:tc>
        <w:tc>
          <w:tcPr>
            <w:tcW w:w="1000" w:type="pct"/>
            <w:tcBorders>
              <w:bottom w:val="nil"/>
            </w:tcBorders>
            <w:vAlign w:val="center"/>
          </w:tcPr>
          <w:p w14:paraId="2B0ED265" w14:textId="49690D8B" w:rsidR="002A7CFA" w:rsidRPr="008B64EA" w:rsidRDefault="002A7CFA" w:rsidP="002A7CFA">
            <w:pPr>
              <w:jc w:val="center"/>
              <w:rPr>
                <w:sz w:val="20"/>
              </w:rPr>
            </w:pPr>
            <w:r w:rsidRPr="008B64EA">
              <w:rPr>
                <w:sz w:val="20"/>
              </w:rPr>
              <w:t>Moderate</w:t>
            </w:r>
          </w:p>
        </w:tc>
        <w:tc>
          <w:tcPr>
            <w:tcW w:w="1000" w:type="pct"/>
            <w:tcBorders>
              <w:bottom w:val="nil"/>
            </w:tcBorders>
            <w:vAlign w:val="center"/>
          </w:tcPr>
          <w:p w14:paraId="45684593" w14:textId="004DE289" w:rsidR="002A7CFA" w:rsidRPr="008B64EA" w:rsidRDefault="002A7CFA" w:rsidP="002A7CFA">
            <w:pPr>
              <w:jc w:val="center"/>
              <w:rPr>
                <w:sz w:val="20"/>
              </w:rPr>
            </w:pPr>
            <w:r w:rsidRPr="008B64EA">
              <w:rPr>
                <w:sz w:val="20"/>
              </w:rPr>
              <w:t>High</w:t>
            </w:r>
          </w:p>
        </w:tc>
        <w:tc>
          <w:tcPr>
            <w:tcW w:w="1000" w:type="pct"/>
            <w:tcBorders>
              <w:bottom w:val="nil"/>
            </w:tcBorders>
            <w:vAlign w:val="center"/>
          </w:tcPr>
          <w:p w14:paraId="00878610" w14:textId="2F17C391" w:rsidR="002A7CFA" w:rsidRPr="008B64EA" w:rsidRDefault="002A7CFA" w:rsidP="002A7CFA">
            <w:pPr>
              <w:jc w:val="center"/>
              <w:rPr>
                <w:sz w:val="20"/>
              </w:rPr>
            </w:pPr>
            <w:r w:rsidRPr="008B64EA">
              <w:rPr>
                <w:sz w:val="20"/>
              </w:rPr>
              <w:t>High</w:t>
            </w:r>
          </w:p>
        </w:tc>
        <w:tc>
          <w:tcPr>
            <w:tcW w:w="1000" w:type="pct"/>
            <w:tcBorders>
              <w:bottom w:val="nil"/>
            </w:tcBorders>
            <w:vAlign w:val="center"/>
          </w:tcPr>
          <w:p w14:paraId="6A2EBD05" w14:textId="73E593EE" w:rsidR="002A7CFA" w:rsidRPr="008B64EA" w:rsidRDefault="002A7CFA" w:rsidP="002A7CFA">
            <w:pPr>
              <w:jc w:val="center"/>
              <w:rPr>
                <w:sz w:val="20"/>
              </w:rPr>
            </w:pPr>
            <w:r w:rsidRPr="008B64EA">
              <w:rPr>
                <w:sz w:val="20"/>
              </w:rPr>
              <w:t>Hight</w:t>
            </w:r>
          </w:p>
        </w:tc>
      </w:tr>
      <w:tr w:rsidR="002A7CFA" w:rsidRPr="008B64EA" w14:paraId="7D32ED6D" w14:textId="77777777" w:rsidTr="008B64EA">
        <w:trPr>
          <w:cantSplit/>
          <w:trHeight w:val="20"/>
          <w:jc w:val="center"/>
        </w:trPr>
        <w:tc>
          <w:tcPr>
            <w:tcW w:w="1000" w:type="pct"/>
            <w:tcBorders>
              <w:bottom w:val="nil"/>
            </w:tcBorders>
            <w:vAlign w:val="center"/>
          </w:tcPr>
          <w:p w14:paraId="5C38086B" w14:textId="6CC6CDCA" w:rsidR="002A7CFA" w:rsidRPr="008B64EA" w:rsidRDefault="002A7CFA" w:rsidP="002A7CFA">
            <w:pPr>
              <w:pStyle w:val="Paragraph"/>
              <w:ind w:firstLine="0"/>
              <w:jc w:val="center"/>
            </w:pPr>
            <w:r w:rsidRPr="008B64EA">
              <w:t xml:space="preserve">Denial-of-Service (DoS) </w:t>
            </w:r>
          </w:p>
        </w:tc>
        <w:tc>
          <w:tcPr>
            <w:tcW w:w="1000" w:type="pct"/>
            <w:tcBorders>
              <w:bottom w:val="nil"/>
            </w:tcBorders>
            <w:vAlign w:val="center"/>
          </w:tcPr>
          <w:p w14:paraId="067262D6" w14:textId="3E2AF175" w:rsidR="002A7CFA" w:rsidRPr="008B64EA" w:rsidRDefault="002A7CFA" w:rsidP="002A7CFA">
            <w:pPr>
              <w:jc w:val="center"/>
              <w:rPr>
                <w:sz w:val="20"/>
              </w:rPr>
            </w:pPr>
            <w:r w:rsidRPr="008B64EA">
              <w:rPr>
                <w:sz w:val="20"/>
              </w:rPr>
              <w:t>High</w:t>
            </w:r>
          </w:p>
        </w:tc>
        <w:tc>
          <w:tcPr>
            <w:tcW w:w="1000" w:type="pct"/>
            <w:tcBorders>
              <w:bottom w:val="nil"/>
            </w:tcBorders>
            <w:vAlign w:val="center"/>
          </w:tcPr>
          <w:p w14:paraId="1813F06A" w14:textId="2DC5BBC9" w:rsidR="002A7CFA" w:rsidRPr="008B64EA" w:rsidRDefault="002A7CFA" w:rsidP="002A7CFA">
            <w:pPr>
              <w:jc w:val="center"/>
              <w:rPr>
                <w:sz w:val="20"/>
              </w:rPr>
            </w:pPr>
            <w:r w:rsidRPr="008B64EA">
              <w:rPr>
                <w:sz w:val="20"/>
              </w:rPr>
              <w:t>High</w:t>
            </w:r>
          </w:p>
        </w:tc>
        <w:tc>
          <w:tcPr>
            <w:tcW w:w="1000" w:type="pct"/>
            <w:tcBorders>
              <w:bottom w:val="nil"/>
            </w:tcBorders>
            <w:vAlign w:val="center"/>
          </w:tcPr>
          <w:p w14:paraId="6CA7D07A" w14:textId="2A8909C0" w:rsidR="002A7CFA" w:rsidRPr="008B64EA" w:rsidRDefault="002A7CFA" w:rsidP="002A7CFA">
            <w:pPr>
              <w:jc w:val="center"/>
              <w:rPr>
                <w:sz w:val="20"/>
              </w:rPr>
            </w:pPr>
            <w:r w:rsidRPr="008B64EA">
              <w:rPr>
                <w:sz w:val="20"/>
              </w:rPr>
              <w:t>Moderate to High</w:t>
            </w:r>
          </w:p>
        </w:tc>
        <w:tc>
          <w:tcPr>
            <w:tcW w:w="1000" w:type="pct"/>
            <w:tcBorders>
              <w:bottom w:val="nil"/>
            </w:tcBorders>
            <w:vAlign w:val="center"/>
          </w:tcPr>
          <w:p w14:paraId="7CF5CFD4" w14:textId="496849CC" w:rsidR="002A7CFA" w:rsidRPr="008B64EA" w:rsidRDefault="002A7CFA" w:rsidP="002A7CFA">
            <w:pPr>
              <w:jc w:val="center"/>
              <w:rPr>
                <w:sz w:val="20"/>
              </w:rPr>
            </w:pPr>
            <w:r w:rsidRPr="008B64EA">
              <w:rPr>
                <w:sz w:val="20"/>
              </w:rPr>
              <w:t>High</w:t>
            </w:r>
          </w:p>
        </w:tc>
      </w:tr>
      <w:tr w:rsidR="002A7CFA" w:rsidRPr="008B64EA" w14:paraId="574F31AE" w14:textId="77777777" w:rsidTr="008B64EA">
        <w:trPr>
          <w:cantSplit/>
          <w:trHeight w:val="20"/>
          <w:jc w:val="center"/>
        </w:trPr>
        <w:tc>
          <w:tcPr>
            <w:tcW w:w="1000" w:type="pct"/>
            <w:tcBorders>
              <w:bottom w:val="single" w:sz="4" w:space="0" w:color="auto"/>
            </w:tcBorders>
            <w:vAlign w:val="center"/>
          </w:tcPr>
          <w:p w14:paraId="25CA38FF" w14:textId="7A4AFA6A" w:rsidR="002A7CFA" w:rsidRPr="008B64EA" w:rsidRDefault="002A7CFA" w:rsidP="002A7CFA">
            <w:pPr>
              <w:pStyle w:val="Paragraph"/>
              <w:ind w:firstLine="0"/>
              <w:jc w:val="center"/>
            </w:pPr>
            <w:r w:rsidRPr="008B64EA">
              <w:t>Security Weakness</w:t>
            </w:r>
          </w:p>
        </w:tc>
        <w:tc>
          <w:tcPr>
            <w:tcW w:w="1000" w:type="pct"/>
            <w:tcBorders>
              <w:bottom w:val="single" w:sz="4" w:space="0" w:color="auto"/>
            </w:tcBorders>
            <w:vAlign w:val="center"/>
          </w:tcPr>
          <w:p w14:paraId="59F95BF6" w14:textId="17D6FD1D" w:rsidR="002A7CFA" w:rsidRPr="008B64EA" w:rsidRDefault="002A7CFA" w:rsidP="002A7CFA">
            <w:pPr>
              <w:jc w:val="center"/>
              <w:rPr>
                <w:sz w:val="20"/>
              </w:rPr>
            </w:pPr>
            <w:r w:rsidRPr="008B64EA">
              <w:rPr>
                <w:sz w:val="20"/>
              </w:rPr>
              <w:t>Moderate</w:t>
            </w:r>
          </w:p>
        </w:tc>
        <w:tc>
          <w:tcPr>
            <w:tcW w:w="1000" w:type="pct"/>
            <w:tcBorders>
              <w:bottom w:val="single" w:sz="4" w:space="0" w:color="auto"/>
            </w:tcBorders>
            <w:vAlign w:val="center"/>
          </w:tcPr>
          <w:p w14:paraId="4E49D797" w14:textId="21E708BF" w:rsidR="002A7CFA" w:rsidRPr="008B64EA" w:rsidRDefault="002A7CFA" w:rsidP="002A7CFA">
            <w:pPr>
              <w:jc w:val="center"/>
              <w:rPr>
                <w:sz w:val="20"/>
              </w:rPr>
            </w:pPr>
            <w:r w:rsidRPr="008B64EA">
              <w:rPr>
                <w:sz w:val="20"/>
              </w:rPr>
              <w:t>Moderate to High</w:t>
            </w:r>
          </w:p>
        </w:tc>
        <w:tc>
          <w:tcPr>
            <w:tcW w:w="1000" w:type="pct"/>
            <w:tcBorders>
              <w:bottom w:val="single" w:sz="4" w:space="0" w:color="auto"/>
            </w:tcBorders>
            <w:vAlign w:val="center"/>
          </w:tcPr>
          <w:p w14:paraId="01E092ED" w14:textId="1FFA6350" w:rsidR="002A7CFA" w:rsidRPr="008B64EA" w:rsidRDefault="002A7CFA" w:rsidP="002A7CFA">
            <w:pPr>
              <w:jc w:val="center"/>
              <w:rPr>
                <w:sz w:val="20"/>
              </w:rPr>
            </w:pPr>
            <w:r w:rsidRPr="008B64EA">
              <w:rPr>
                <w:sz w:val="20"/>
              </w:rPr>
              <w:t>Moderate</w:t>
            </w:r>
          </w:p>
        </w:tc>
        <w:tc>
          <w:tcPr>
            <w:tcW w:w="1000" w:type="pct"/>
            <w:tcBorders>
              <w:bottom w:val="single" w:sz="4" w:space="0" w:color="auto"/>
            </w:tcBorders>
            <w:vAlign w:val="center"/>
          </w:tcPr>
          <w:p w14:paraId="1F714420" w14:textId="15E472A7" w:rsidR="002A7CFA" w:rsidRPr="008B64EA" w:rsidRDefault="002A7CFA" w:rsidP="002A7CFA">
            <w:pPr>
              <w:jc w:val="center"/>
              <w:rPr>
                <w:sz w:val="20"/>
              </w:rPr>
            </w:pPr>
            <w:r w:rsidRPr="008B64EA">
              <w:rPr>
                <w:sz w:val="20"/>
              </w:rPr>
              <w:t>Medium to High</w:t>
            </w:r>
          </w:p>
        </w:tc>
      </w:tr>
    </w:tbl>
    <w:p w14:paraId="43965495" w14:textId="77777777" w:rsidR="002A7CFA" w:rsidRPr="008B64EA" w:rsidRDefault="002A7CFA">
      <w:pPr>
        <w:pBdr>
          <w:top w:val="nil"/>
          <w:left w:val="nil"/>
          <w:bottom w:val="nil"/>
          <w:right w:val="nil"/>
          <w:between w:val="nil"/>
        </w:pBdr>
        <w:ind w:firstLine="284"/>
        <w:jc w:val="both"/>
        <w:rPr>
          <w:color w:val="000000"/>
          <w:sz w:val="20"/>
          <w:szCs w:val="20"/>
        </w:rPr>
      </w:pPr>
    </w:p>
    <w:p w14:paraId="06E1A605" w14:textId="77777777" w:rsidR="00565F6C" w:rsidRPr="008B64EA" w:rsidRDefault="00EC45CF" w:rsidP="19173311">
      <w:pPr>
        <w:pBdr>
          <w:top w:val="nil"/>
          <w:left w:val="nil"/>
          <w:bottom w:val="nil"/>
          <w:right w:val="nil"/>
          <w:between w:val="nil"/>
        </w:pBdr>
        <w:ind w:firstLine="284"/>
        <w:jc w:val="both"/>
        <w:rPr>
          <w:color w:val="000000"/>
          <w:sz w:val="20"/>
          <w:szCs w:val="20"/>
          <w:lang w:val="en-US"/>
        </w:rPr>
      </w:pPr>
      <w:r w:rsidRPr="19173311">
        <w:rPr>
          <w:color w:val="000000" w:themeColor="text1"/>
          <w:sz w:val="20"/>
          <w:szCs w:val="20"/>
          <w:lang w:val="en-US"/>
        </w:rPr>
        <w:t>The likelihood of a brute force attack is high due to the ease of exploiting weak authentication mechanisms using tools like Hydra and Burp Suite. The technical impact is also high since unauthorized access can compromise sensitive data or lead to account misuse. However, the business impact is moderate, depending on the sensitivity of the data involved. The overall risk rating for brute force attacks is high. Besides, the likelihood of an XSS attack is moderate as it requires injecting malicious scripts into web pages, which may require some expertise. The technical impact is high because successful execution can lead to session hijacking, credential stealing, or unauthorized actions on behalf of the user. The business impact is also high as it can damage user trust and reputation. Thus, the overall risk rating for XSS is high.</w:t>
      </w:r>
    </w:p>
    <w:p w14:paraId="46F429D9" w14:textId="77777777" w:rsidR="00565F6C" w:rsidRPr="008B64EA" w:rsidRDefault="00EC45CF" w:rsidP="19173311">
      <w:pPr>
        <w:pBdr>
          <w:top w:val="nil"/>
          <w:left w:val="nil"/>
          <w:bottom w:val="nil"/>
          <w:right w:val="nil"/>
          <w:between w:val="nil"/>
        </w:pBdr>
        <w:ind w:firstLine="284"/>
        <w:jc w:val="both"/>
        <w:rPr>
          <w:color w:val="000000"/>
          <w:sz w:val="20"/>
          <w:szCs w:val="20"/>
          <w:lang w:val="en-US"/>
        </w:rPr>
      </w:pPr>
      <w:r w:rsidRPr="19173311">
        <w:rPr>
          <w:color w:val="000000" w:themeColor="text1"/>
          <w:sz w:val="20"/>
          <w:szCs w:val="20"/>
          <w:lang w:val="en-US"/>
        </w:rPr>
        <w:t xml:space="preserve">The likelihood of a DoS attack using tools like </w:t>
      </w:r>
      <w:proofErr w:type="spellStart"/>
      <w:r w:rsidRPr="19173311">
        <w:rPr>
          <w:color w:val="000000" w:themeColor="text1"/>
          <w:sz w:val="20"/>
          <w:szCs w:val="20"/>
          <w:lang w:val="en-US"/>
        </w:rPr>
        <w:t>Slowloris</w:t>
      </w:r>
      <w:proofErr w:type="spellEnd"/>
      <w:r w:rsidRPr="19173311">
        <w:rPr>
          <w:color w:val="000000" w:themeColor="text1"/>
          <w:sz w:val="20"/>
          <w:szCs w:val="20"/>
          <w:lang w:val="en-US"/>
        </w:rPr>
        <w:t xml:space="preserve"> is high since it is relatively straightforward to execute. The technical impact is high as it disrupts the availability of the target web application, leading to service downtime. The business impact is moderate to high, depending on how critical the service is to the organization. The overall risk rating for DoS is high. On the other hand, vulnerabilities such as lack of anti-clickjacking protection and exposed server information are moderately likely to be exploited. Their technical impact ranges from moderate to high, as they can facilitate more sophisticated attacks. The business impact is moderate, as these issues can erode trust if exploited. Thus, the overall risk rating is medium to high, depending on the specific vulnerability.</w:t>
      </w:r>
    </w:p>
    <w:p w14:paraId="1FF64E03" w14:textId="07CC57D4" w:rsidR="00565F6C" w:rsidRPr="008B64EA" w:rsidRDefault="00EC45CF" w:rsidP="008B64EA">
      <w:pPr>
        <w:pStyle w:val="Heading1"/>
      </w:pPr>
      <w:r w:rsidRPr="008B64EA">
        <w:lastRenderedPageBreak/>
        <w:t>CONCLUSION</w:t>
      </w:r>
      <w:r w:rsidR="002A7CFA" w:rsidRPr="008B64EA">
        <w:t xml:space="preserve"> AND FUTURE WORKS</w:t>
      </w:r>
    </w:p>
    <w:p w14:paraId="471B9D4F" w14:textId="77777777" w:rsidR="00565F6C" w:rsidRPr="008B64EA" w:rsidRDefault="00EC45CF" w:rsidP="19173311">
      <w:pPr>
        <w:pBdr>
          <w:top w:val="nil"/>
          <w:left w:val="nil"/>
          <w:bottom w:val="nil"/>
          <w:right w:val="nil"/>
          <w:between w:val="nil"/>
        </w:pBdr>
        <w:ind w:firstLine="284"/>
        <w:jc w:val="both"/>
        <w:rPr>
          <w:color w:val="000000"/>
          <w:sz w:val="20"/>
          <w:szCs w:val="20"/>
          <w:lang w:val="en-US"/>
        </w:rPr>
      </w:pPr>
      <w:r w:rsidRPr="19173311">
        <w:rPr>
          <w:color w:val="000000" w:themeColor="text1"/>
          <w:sz w:val="20"/>
          <w:szCs w:val="20"/>
          <w:lang w:val="en-US"/>
        </w:rPr>
        <w:t xml:space="preserve">The study carried out was effective to identify, test and assess the vulnerability of web applications through the tools Burp Suite, Hydra, </w:t>
      </w:r>
      <w:proofErr w:type="spellStart"/>
      <w:r w:rsidRPr="19173311">
        <w:rPr>
          <w:color w:val="000000" w:themeColor="text1"/>
          <w:sz w:val="20"/>
          <w:szCs w:val="20"/>
          <w:lang w:val="en-US"/>
        </w:rPr>
        <w:t>Slowloris</w:t>
      </w:r>
      <w:proofErr w:type="spellEnd"/>
      <w:r w:rsidRPr="19173311">
        <w:rPr>
          <w:color w:val="000000" w:themeColor="text1"/>
          <w:sz w:val="20"/>
          <w:szCs w:val="20"/>
          <w:lang w:val="en-US"/>
        </w:rPr>
        <w:t xml:space="preserve"> and </w:t>
      </w:r>
      <w:proofErr w:type="spellStart"/>
      <w:r w:rsidRPr="19173311">
        <w:rPr>
          <w:color w:val="000000" w:themeColor="text1"/>
          <w:sz w:val="20"/>
          <w:szCs w:val="20"/>
          <w:lang w:val="en-US"/>
        </w:rPr>
        <w:t>Nikto</w:t>
      </w:r>
      <w:proofErr w:type="spellEnd"/>
      <w:r w:rsidRPr="19173311">
        <w:rPr>
          <w:color w:val="000000" w:themeColor="text1"/>
          <w:sz w:val="20"/>
          <w:szCs w:val="20"/>
          <w:lang w:val="en-US"/>
        </w:rPr>
        <w:t xml:space="preserve">. The study helped to present a well-organized plan of vulnerability classification according to the likelihood of exploitation and potential impact by correlating the results with the OWASP risk rating model. These findings reinstate the need for consistent, systematic testing against prevalent and advanced threats. Automated tools increased the speed of detection; however, manual testing was still relevant to logic-based vulnerability interpretation and scan results validation. This two-way approach promises a better risk profile. Future </w:t>
      </w:r>
      <w:proofErr w:type="gramStart"/>
      <w:r w:rsidRPr="19173311">
        <w:rPr>
          <w:color w:val="000000" w:themeColor="text1"/>
          <w:sz w:val="20"/>
          <w:szCs w:val="20"/>
          <w:lang w:val="en-US"/>
        </w:rPr>
        <w:t>works</w:t>
      </w:r>
      <w:proofErr w:type="gramEnd"/>
      <w:r w:rsidRPr="19173311">
        <w:rPr>
          <w:color w:val="000000" w:themeColor="text1"/>
          <w:sz w:val="20"/>
          <w:szCs w:val="20"/>
          <w:lang w:val="en-US"/>
        </w:rPr>
        <w:t xml:space="preserve"> would focus on extending the study towards mobile applications, APIs, and cloud-based systems. In addition, adversarial AI-based testing is also promising direction, which proposes dynamic payloads generation capabilities and anomaly detection. However, reproducibility, explainability of the model, and overfitting to certain patterns are some of the difficulties which need to be resolved prior to operational use.</w:t>
      </w:r>
    </w:p>
    <w:p w14:paraId="096EBFD6" w14:textId="77777777" w:rsidR="00565F6C" w:rsidRPr="008B64EA" w:rsidRDefault="00EC45CF">
      <w:pPr>
        <w:pStyle w:val="Heading1"/>
      </w:pPr>
      <w:r w:rsidRPr="008B64EA">
        <w:t>Acknowledgments</w:t>
      </w:r>
    </w:p>
    <w:p w14:paraId="78C229F0" w14:textId="77777777" w:rsidR="00565F6C" w:rsidRPr="008B64EA" w:rsidRDefault="00EC45CF">
      <w:pPr>
        <w:pBdr>
          <w:top w:val="nil"/>
          <w:left w:val="nil"/>
          <w:bottom w:val="nil"/>
          <w:right w:val="nil"/>
          <w:between w:val="nil"/>
        </w:pBdr>
        <w:ind w:firstLine="284"/>
        <w:jc w:val="both"/>
        <w:rPr>
          <w:color w:val="000000"/>
          <w:sz w:val="20"/>
          <w:szCs w:val="20"/>
        </w:rPr>
      </w:pPr>
      <w:r w:rsidRPr="008B64EA">
        <w:rPr>
          <w:color w:val="000000"/>
          <w:sz w:val="20"/>
          <w:szCs w:val="20"/>
        </w:rPr>
        <w:t>I would like to express my gratitude to the reviewers and all those who indirectly supported this project. Their constructive feedback and the resources available made the successful completion of this work possible.</w:t>
      </w:r>
    </w:p>
    <w:p w14:paraId="4BCFDB0A" w14:textId="16E4FCC5" w:rsidR="00565F6C" w:rsidRPr="008B64EA" w:rsidRDefault="00EC45CF">
      <w:pPr>
        <w:pStyle w:val="Heading1"/>
      </w:pPr>
      <w:r w:rsidRPr="008B64EA">
        <w:t>References</w:t>
      </w:r>
      <w:r w:rsidR="00B43AE0" w:rsidRPr="008B64EA">
        <w:t xml:space="preserve"> </w:t>
      </w:r>
    </w:p>
    <w:p w14:paraId="698CAD1A" w14:textId="7AB0D6F2" w:rsidR="008D42CE" w:rsidRPr="008B64EA" w:rsidRDefault="008D42CE" w:rsidP="19173311">
      <w:pPr>
        <w:numPr>
          <w:ilvl w:val="0"/>
          <w:numId w:val="1"/>
        </w:numPr>
        <w:pBdr>
          <w:top w:val="nil"/>
          <w:left w:val="nil"/>
          <w:bottom w:val="nil"/>
          <w:right w:val="nil"/>
          <w:between w:val="nil"/>
        </w:pBdr>
        <w:ind w:left="425" w:hanging="425"/>
        <w:jc w:val="both"/>
        <w:rPr>
          <w:color w:val="000000"/>
          <w:sz w:val="20"/>
          <w:szCs w:val="20"/>
          <w:lang w:val="en-US"/>
        </w:rPr>
      </w:pPr>
      <w:r w:rsidRPr="19173311">
        <w:rPr>
          <w:color w:val="000000" w:themeColor="text1"/>
          <w:sz w:val="20"/>
          <w:szCs w:val="20"/>
          <w:lang w:val="en-US"/>
        </w:rPr>
        <w:t xml:space="preserve">A. E. Hafez and M. M. </w:t>
      </w:r>
      <w:proofErr w:type="spellStart"/>
      <w:r w:rsidRPr="19173311">
        <w:rPr>
          <w:color w:val="000000" w:themeColor="text1"/>
          <w:sz w:val="20"/>
          <w:szCs w:val="20"/>
          <w:lang w:val="en-US"/>
        </w:rPr>
        <w:t>Almustafa</w:t>
      </w:r>
      <w:proofErr w:type="spellEnd"/>
      <w:r w:rsidRPr="19173311">
        <w:rPr>
          <w:color w:val="000000" w:themeColor="text1"/>
          <w:sz w:val="20"/>
          <w:szCs w:val="20"/>
          <w:lang w:val="en-US"/>
        </w:rPr>
        <w:t>, “Detecting Security Vulnerabilities in Web Applications: A Proposed System,”</w:t>
      </w:r>
      <w:r w:rsidRPr="19173311">
        <w:rPr>
          <w:lang w:val="en-US"/>
        </w:rPr>
        <w:t xml:space="preserve"> </w:t>
      </w:r>
      <w:r w:rsidRPr="19173311">
        <w:rPr>
          <w:i/>
          <w:iCs/>
          <w:color w:val="000000" w:themeColor="text1"/>
          <w:sz w:val="20"/>
          <w:szCs w:val="20"/>
          <w:lang w:val="en-US"/>
        </w:rPr>
        <w:t xml:space="preserve">Int. J. Saf. </w:t>
      </w:r>
      <w:proofErr w:type="spellStart"/>
      <w:r w:rsidRPr="19173311">
        <w:rPr>
          <w:i/>
          <w:iCs/>
          <w:color w:val="000000" w:themeColor="text1"/>
          <w:sz w:val="20"/>
          <w:szCs w:val="20"/>
          <w:lang w:val="en-US"/>
        </w:rPr>
        <w:t>Secur</w:t>
      </w:r>
      <w:proofErr w:type="spellEnd"/>
      <w:r w:rsidRPr="19173311">
        <w:rPr>
          <w:i/>
          <w:iCs/>
          <w:color w:val="000000" w:themeColor="text1"/>
          <w:sz w:val="20"/>
          <w:szCs w:val="20"/>
          <w:lang w:val="en-US"/>
        </w:rPr>
        <w:t>. Eng.</w:t>
      </w:r>
      <w:r w:rsidRPr="19173311">
        <w:rPr>
          <w:color w:val="000000" w:themeColor="text1"/>
          <w:sz w:val="20"/>
          <w:szCs w:val="20"/>
          <w:lang w:val="en-US"/>
        </w:rPr>
        <w:t xml:space="preserve"> </w:t>
      </w:r>
      <w:r w:rsidRPr="19173311">
        <w:rPr>
          <w:b/>
          <w:bCs/>
          <w:color w:val="000000" w:themeColor="text1"/>
          <w:sz w:val="20"/>
          <w:szCs w:val="20"/>
          <w:lang w:val="en-US"/>
        </w:rPr>
        <w:t>14</w:t>
      </w:r>
      <w:r w:rsidRPr="19173311">
        <w:rPr>
          <w:color w:val="000000" w:themeColor="text1"/>
          <w:sz w:val="20"/>
          <w:szCs w:val="20"/>
          <w:lang w:val="en-US"/>
        </w:rPr>
        <w:t>, 627–634 (2024).</w:t>
      </w:r>
    </w:p>
    <w:p w14:paraId="297E57F4" w14:textId="346F8657" w:rsidR="008D42CE" w:rsidRPr="008B64EA" w:rsidRDefault="008D42CE" w:rsidP="00EC45CF">
      <w:pPr>
        <w:numPr>
          <w:ilvl w:val="0"/>
          <w:numId w:val="1"/>
        </w:numPr>
        <w:pBdr>
          <w:top w:val="nil"/>
          <w:left w:val="nil"/>
          <w:bottom w:val="nil"/>
          <w:right w:val="nil"/>
          <w:between w:val="nil"/>
        </w:pBdr>
        <w:ind w:left="425" w:hanging="425"/>
        <w:jc w:val="both"/>
        <w:rPr>
          <w:color w:val="000000"/>
          <w:sz w:val="20"/>
          <w:szCs w:val="20"/>
        </w:rPr>
      </w:pPr>
      <w:r w:rsidRPr="008B64EA">
        <w:rPr>
          <w:color w:val="000000"/>
          <w:sz w:val="20"/>
          <w:szCs w:val="20"/>
        </w:rPr>
        <w:t xml:space="preserve">M. A. I. Mallick and R. Nath, “Navigating the Cyber security Landscape: A Comprehensive Review of Cyber-Attacks, Emerging Trends, and Recent Developments,” </w:t>
      </w:r>
      <w:r w:rsidRPr="008B64EA">
        <w:rPr>
          <w:i/>
          <w:iCs/>
          <w:color w:val="000000"/>
          <w:sz w:val="20"/>
          <w:szCs w:val="20"/>
        </w:rPr>
        <w:t>World Sci. News</w:t>
      </w:r>
      <w:r w:rsidRPr="008B64EA">
        <w:rPr>
          <w:color w:val="000000"/>
          <w:sz w:val="20"/>
          <w:szCs w:val="20"/>
        </w:rPr>
        <w:t xml:space="preserve"> </w:t>
      </w:r>
      <w:r w:rsidRPr="008B64EA">
        <w:rPr>
          <w:b/>
          <w:bCs/>
          <w:color w:val="000000"/>
          <w:sz w:val="20"/>
          <w:szCs w:val="20"/>
        </w:rPr>
        <w:t>190</w:t>
      </w:r>
      <w:r w:rsidRPr="008B64EA">
        <w:rPr>
          <w:color w:val="000000"/>
          <w:sz w:val="20"/>
          <w:szCs w:val="20"/>
        </w:rPr>
        <w:t>, 1–69 (2024).</w:t>
      </w:r>
    </w:p>
    <w:p w14:paraId="0CDC00C5" w14:textId="3E0ACDAF" w:rsidR="008D42CE" w:rsidRPr="008B64EA" w:rsidRDefault="008D42CE" w:rsidP="19173311">
      <w:pPr>
        <w:numPr>
          <w:ilvl w:val="0"/>
          <w:numId w:val="1"/>
        </w:numPr>
        <w:pBdr>
          <w:top w:val="nil"/>
          <w:left w:val="nil"/>
          <w:bottom w:val="nil"/>
          <w:right w:val="nil"/>
          <w:between w:val="nil"/>
        </w:pBdr>
        <w:ind w:left="425" w:hanging="425"/>
        <w:jc w:val="both"/>
        <w:rPr>
          <w:color w:val="000000"/>
          <w:sz w:val="20"/>
          <w:szCs w:val="20"/>
          <w:lang w:val="en-US"/>
        </w:rPr>
      </w:pPr>
      <w:r w:rsidRPr="19173311">
        <w:rPr>
          <w:color w:val="000000" w:themeColor="text1"/>
          <w:sz w:val="20"/>
          <w:szCs w:val="20"/>
          <w:lang w:val="en-US"/>
        </w:rPr>
        <w:t xml:space="preserve">P. </w:t>
      </w:r>
      <w:proofErr w:type="spellStart"/>
      <w:r w:rsidRPr="19173311">
        <w:rPr>
          <w:color w:val="000000" w:themeColor="text1"/>
          <w:sz w:val="20"/>
          <w:szCs w:val="20"/>
          <w:lang w:val="en-US"/>
        </w:rPr>
        <w:t>Tanakas</w:t>
      </w:r>
      <w:proofErr w:type="spellEnd"/>
      <w:r w:rsidRPr="19173311">
        <w:rPr>
          <w:color w:val="000000" w:themeColor="text1"/>
          <w:sz w:val="20"/>
          <w:szCs w:val="20"/>
          <w:lang w:val="en-US"/>
        </w:rPr>
        <w:t xml:space="preserve">, A. Ilias, and N. </w:t>
      </w:r>
      <w:proofErr w:type="spellStart"/>
      <w:r w:rsidRPr="19173311">
        <w:rPr>
          <w:color w:val="000000" w:themeColor="text1"/>
          <w:sz w:val="20"/>
          <w:szCs w:val="20"/>
          <w:lang w:val="en-US"/>
        </w:rPr>
        <w:t>Polemi</w:t>
      </w:r>
      <w:proofErr w:type="spellEnd"/>
      <w:r w:rsidRPr="19173311">
        <w:rPr>
          <w:color w:val="000000" w:themeColor="text1"/>
          <w:sz w:val="20"/>
          <w:szCs w:val="20"/>
          <w:lang w:val="en-US"/>
        </w:rPr>
        <w:t xml:space="preserve">, “A novel system for detecting and preventing SQL injection and cross-site-script,” in </w:t>
      </w:r>
      <w:r w:rsidRPr="19173311">
        <w:rPr>
          <w:i/>
          <w:iCs/>
          <w:color w:val="000000" w:themeColor="text1"/>
          <w:sz w:val="20"/>
          <w:szCs w:val="20"/>
          <w:lang w:val="en-US"/>
        </w:rPr>
        <w:t xml:space="preserve">Proc. Int. Conf. </w:t>
      </w:r>
      <w:proofErr w:type="spellStart"/>
      <w:r w:rsidRPr="19173311">
        <w:rPr>
          <w:i/>
          <w:iCs/>
          <w:color w:val="000000" w:themeColor="text1"/>
          <w:sz w:val="20"/>
          <w:szCs w:val="20"/>
          <w:lang w:val="en-US"/>
        </w:rPr>
        <w:t>Electr</w:t>
      </w:r>
      <w:proofErr w:type="spellEnd"/>
      <w:r w:rsidRPr="19173311">
        <w:rPr>
          <w:i/>
          <w:iCs/>
          <w:color w:val="000000" w:themeColor="text1"/>
          <w:sz w:val="20"/>
          <w:szCs w:val="20"/>
          <w:lang w:val="en-US"/>
        </w:rPr>
        <w:t>. Comput. Energy Technol. (ICECET)</w:t>
      </w:r>
      <w:r w:rsidRPr="19173311">
        <w:rPr>
          <w:color w:val="000000" w:themeColor="text1"/>
          <w:sz w:val="20"/>
          <w:szCs w:val="20"/>
          <w:lang w:val="en-US"/>
        </w:rPr>
        <w:t xml:space="preserve"> (IEEE, Cape Town, South Africa, 2021), pp. 1–6.</w:t>
      </w:r>
    </w:p>
    <w:p w14:paraId="39CEA839" w14:textId="025F5398" w:rsidR="00275500" w:rsidRPr="008B64EA" w:rsidRDefault="00275500" w:rsidP="19173311">
      <w:pPr>
        <w:numPr>
          <w:ilvl w:val="0"/>
          <w:numId w:val="1"/>
        </w:numPr>
        <w:pBdr>
          <w:top w:val="nil"/>
          <w:left w:val="nil"/>
          <w:bottom w:val="nil"/>
          <w:right w:val="nil"/>
          <w:between w:val="nil"/>
        </w:pBdr>
        <w:ind w:left="425" w:hanging="425"/>
        <w:jc w:val="both"/>
        <w:rPr>
          <w:color w:val="000000"/>
          <w:sz w:val="20"/>
          <w:szCs w:val="20"/>
          <w:lang w:val="en-US"/>
        </w:rPr>
      </w:pPr>
      <w:r w:rsidRPr="19173311">
        <w:rPr>
          <w:color w:val="000000" w:themeColor="text1"/>
          <w:sz w:val="20"/>
          <w:szCs w:val="20"/>
          <w:lang w:val="en-US"/>
        </w:rPr>
        <w:t xml:space="preserve">A. S. </w:t>
      </w:r>
      <w:proofErr w:type="spellStart"/>
      <w:r w:rsidRPr="19173311">
        <w:rPr>
          <w:color w:val="000000" w:themeColor="text1"/>
          <w:sz w:val="20"/>
          <w:szCs w:val="20"/>
          <w:lang w:val="en-US"/>
        </w:rPr>
        <w:t>Sthapit</w:t>
      </w:r>
      <w:proofErr w:type="spellEnd"/>
      <w:r w:rsidRPr="19173311">
        <w:rPr>
          <w:color w:val="000000" w:themeColor="text1"/>
          <w:sz w:val="20"/>
          <w:szCs w:val="20"/>
          <w:lang w:val="en-US"/>
        </w:rPr>
        <w:t xml:space="preserve"> and P. Sapkota, “Analysis of web application security management in context of Nepal’s organizations,” M.S. thesis, University of South-Eastern Norway, 2022.</w:t>
      </w:r>
    </w:p>
    <w:p w14:paraId="257DEAA4" w14:textId="05F05110" w:rsidR="00275500" w:rsidRPr="008B64EA" w:rsidRDefault="00275500" w:rsidP="19173311">
      <w:pPr>
        <w:numPr>
          <w:ilvl w:val="0"/>
          <w:numId w:val="1"/>
        </w:numPr>
        <w:pBdr>
          <w:top w:val="nil"/>
          <w:left w:val="nil"/>
          <w:bottom w:val="nil"/>
          <w:right w:val="nil"/>
          <w:between w:val="nil"/>
        </w:pBdr>
        <w:ind w:left="425" w:hanging="425"/>
        <w:jc w:val="both"/>
        <w:rPr>
          <w:color w:val="000000"/>
          <w:sz w:val="20"/>
          <w:szCs w:val="20"/>
          <w:lang w:val="en-US"/>
        </w:rPr>
      </w:pPr>
      <w:r w:rsidRPr="19173311">
        <w:rPr>
          <w:color w:val="000000" w:themeColor="text1"/>
          <w:sz w:val="20"/>
          <w:szCs w:val="20"/>
          <w:lang w:val="en-US"/>
        </w:rPr>
        <w:t xml:space="preserve">R. Aghili, Q. Qin, H. Li, and F. </w:t>
      </w:r>
      <w:proofErr w:type="spellStart"/>
      <w:r w:rsidRPr="19173311">
        <w:rPr>
          <w:color w:val="000000" w:themeColor="text1"/>
          <w:sz w:val="20"/>
          <w:szCs w:val="20"/>
          <w:lang w:val="en-US"/>
        </w:rPr>
        <w:t>Khomh</w:t>
      </w:r>
      <w:proofErr w:type="spellEnd"/>
      <w:r w:rsidRPr="19173311">
        <w:rPr>
          <w:color w:val="000000" w:themeColor="text1"/>
          <w:sz w:val="20"/>
          <w:szCs w:val="20"/>
          <w:lang w:val="en-US"/>
        </w:rPr>
        <w:t xml:space="preserve">, “Understanding web application workloads and their applications: Systematic literature review and characterization,” in </w:t>
      </w:r>
      <w:r w:rsidRPr="19173311">
        <w:rPr>
          <w:i/>
          <w:iCs/>
          <w:color w:val="000000" w:themeColor="text1"/>
          <w:sz w:val="20"/>
          <w:szCs w:val="20"/>
          <w:lang w:val="en-US"/>
        </w:rPr>
        <w:t xml:space="preserve">Proc. IEEE Int. Conf. </w:t>
      </w:r>
      <w:proofErr w:type="spellStart"/>
      <w:r w:rsidRPr="19173311">
        <w:rPr>
          <w:i/>
          <w:iCs/>
          <w:color w:val="000000" w:themeColor="text1"/>
          <w:sz w:val="20"/>
          <w:szCs w:val="20"/>
          <w:lang w:val="en-US"/>
        </w:rPr>
        <w:t>Softw</w:t>
      </w:r>
      <w:proofErr w:type="spellEnd"/>
      <w:r w:rsidRPr="19173311">
        <w:rPr>
          <w:i/>
          <w:iCs/>
          <w:color w:val="000000" w:themeColor="text1"/>
          <w:sz w:val="20"/>
          <w:szCs w:val="20"/>
          <w:lang w:val="en-US"/>
        </w:rPr>
        <w:t xml:space="preserve">. </w:t>
      </w:r>
      <w:proofErr w:type="spellStart"/>
      <w:r w:rsidRPr="19173311">
        <w:rPr>
          <w:i/>
          <w:iCs/>
          <w:color w:val="000000" w:themeColor="text1"/>
          <w:sz w:val="20"/>
          <w:szCs w:val="20"/>
          <w:lang w:val="en-US"/>
        </w:rPr>
        <w:t>Maint</w:t>
      </w:r>
      <w:proofErr w:type="spellEnd"/>
      <w:r w:rsidRPr="19173311">
        <w:rPr>
          <w:i/>
          <w:iCs/>
          <w:color w:val="000000" w:themeColor="text1"/>
          <w:sz w:val="20"/>
          <w:szCs w:val="20"/>
          <w:lang w:val="en-US"/>
        </w:rPr>
        <w:t>. Evol. (ICSME)</w:t>
      </w:r>
      <w:r w:rsidRPr="19173311">
        <w:rPr>
          <w:color w:val="000000" w:themeColor="text1"/>
          <w:sz w:val="20"/>
          <w:szCs w:val="20"/>
          <w:lang w:val="en-US"/>
        </w:rPr>
        <w:t xml:space="preserve"> (IEEE, 2024), pp. 474–486.</w:t>
      </w:r>
    </w:p>
    <w:p w14:paraId="4E5D4302" w14:textId="05B60128" w:rsidR="00275500" w:rsidRPr="008B64EA" w:rsidRDefault="00EC45CF" w:rsidP="00EC45CF">
      <w:pPr>
        <w:numPr>
          <w:ilvl w:val="0"/>
          <w:numId w:val="1"/>
        </w:numPr>
        <w:pBdr>
          <w:top w:val="nil"/>
          <w:left w:val="nil"/>
          <w:bottom w:val="nil"/>
          <w:right w:val="nil"/>
          <w:between w:val="nil"/>
        </w:pBdr>
        <w:ind w:left="425" w:hanging="425"/>
        <w:jc w:val="both"/>
        <w:rPr>
          <w:color w:val="000000"/>
          <w:sz w:val="20"/>
          <w:szCs w:val="20"/>
        </w:rPr>
      </w:pPr>
      <w:r w:rsidRPr="008B64EA">
        <w:rPr>
          <w:color w:val="000000"/>
          <w:sz w:val="20"/>
          <w:szCs w:val="20"/>
        </w:rPr>
        <w:t xml:space="preserve">B. Alotaibi, </w:t>
      </w:r>
      <w:r w:rsidR="00275500" w:rsidRPr="008B64EA">
        <w:rPr>
          <w:color w:val="000000"/>
          <w:sz w:val="20"/>
          <w:szCs w:val="20"/>
        </w:rPr>
        <w:t>“</w:t>
      </w:r>
      <w:r w:rsidRPr="008B64EA">
        <w:rPr>
          <w:color w:val="000000"/>
          <w:sz w:val="20"/>
          <w:szCs w:val="20"/>
        </w:rPr>
        <w:t>Cybersecurity Attacks and Detection Methods in Web 3.0 Technology: A Review,</w:t>
      </w:r>
      <w:r w:rsidR="00275500" w:rsidRPr="008B64EA">
        <w:rPr>
          <w:color w:val="000000"/>
          <w:sz w:val="20"/>
          <w:szCs w:val="20"/>
        </w:rPr>
        <w:t>”</w:t>
      </w:r>
      <w:r w:rsidRPr="008B64EA">
        <w:rPr>
          <w:color w:val="000000"/>
          <w:sz w:val="20"/>
          <w:szCs w:val="20"/>
        </w:rPr>
        <w:t> </w:t>
      </w:r>
      <w:r w:rsidR="00275500" w:rsidRPr="008B64EA">
        <w:rPr>
          <w:i/>
          <w:iCs/>
          <w:color w:val="000000"/>
          <w:sz w:val="20"/>
          <w:szCs w:val="20"/>
        </w:rPr>
        <w:t>Sensors</w:t>
      </w:r>
      <w:r w:rsidR="00275500" w:rsidRPr="008B64EA">
        <w:rPr>
          <w:color w:val="000000"/>
          <w:sz w:val="20"/>
          <w:szCs w:val="20"/>
        </w:rPr>
        <w:t xml:space="preserve"> </w:t>
      </w:r>
      <w:r w:rsidR="00275500" w:rsidRPr="008B64EA">
        <w:rPr>
          <w:b/>
          <w:bCs/>
          <w:color w:val="000000"/>
          <w:sz w:val="20"/>
          <w:szCs w:val="20"/>
        </w:rPr>
        <w:t>25</w:t>
      </w:r>
      <w:r w:rsidR="00275500" w:rsidRPr="008B64EA">
        <w:rPr>
          <w:color w:val="000000"/>
          <w:sz w:val="20"/>
          <w:szCs w:val="20"/>
        </w:rPr>
        <w:t>, 342 (2025).</w:t>
      </w:r>
    </w:p>
    <w:p w14:paraId="7C880A40" w14:textId="1F53E646" w:rsidR="00565F6C" w:rsidRPr="008B64EA" w:rsidRDefault="00EC45CF" w:rsidP="00EC45CF">
      <w:pPr>
        <w:numPr>
          <w:ilvl w:val="0"/>
          <w:numId w:val="1"/>
        </w:numPr>
        <w:pBdr>
          <w:top w:val="nil"/>
          <w:left w:val="nil"/>
          <w:bottom w:val="nil"/>
          <w:right w:val="nil"/>
          <w:between w:val="nil"/>
        </w:pBdr>
        <w:ind w:left="425" w:hanging="425"/>
        <w:jc w:val="both"/>
        <w:rPr>
          <w:color w:val="000000"/>
          <w:sz w:val="20"/>
          <w:szCs w:val="20"/>
        </w:rPr>
      </w:pPr>
      <w:r w:rsidRPr="008B64EA">
        <w:rPr>
          <w:color w:val="000000"/>
          <w:sz w:val="20"/>
          <w:szCs w:val="20"/>
        </w:rPr>
        <w:t xml:space="preserve">Z. Chen, F. Kang, X. Xiong, and H. Shu, </w:t>
      </w:r>
      <w:r w:rsidR="00275500" w:rsidRPr="008B64EA">
        <w:rPr>
          <w:color w:val="000000"/>
          <w:sz w:val="20"/>
          <w:szCs w:val="20"/>
        </w:rPr>
        <w:t>“</w:t>
      </w:r>
      <w:r w:rsidRPr="008B64EA">
        <w:rPr>
          <w:color w:val="000000"/>
          <w:sz w:val="20"/>
          <w:szCs w:val="20"/>
        </w:rPr>
        <w:t>A Survey on Penetration Path Planning in Automated Penetration Testing,</w:t>
      </w:r>
      <w:r w:rsidR="00275500" w:rsidRPr="008B64EA">
        <w:rPr>
          <w:color w:val="000000"/>
          <w:sz w:val="20"/>
          <w:szCs w:val="20"/>
        </w:rPr>
        <w:t>”</w:t>
      </w:r>
      <w:r w:rsidRPr="008B64EA">
        <w:rPr>
          <w:color w:val="000000"/>
          <w:sz w:val="20"/>
          <w:szCs w:val="20"/>
        </w:rPr>
        <w:t> </w:t>
      </w:r>
      <w:r w:rsidR="00275500" w:rsidRPr="008B64EA">
        <w:rPr>
          <w:i/>
          <w:iCs/>
          <w:color w:val="000000"/>
          <w:sz w:val="20"/>
          <w:szCs w:val="20"/>
        </w:rPr>
        <w:t>Appl. Sci.</w:t>
      </w:r>
      <w:r w:rsidR="00275500" w:rsidRPr="008B64EA">
        <w:rPr>
          <w:color w:val="000000"/>
          <w:sz w:val="20"/>
          <w:szCs w:val="20"/>
        </w:rPr>
        <w:t xml:space="preserve"> </w:t>
      </w:r>
      <w:r w:rsidR="00275500" w:rsidRPr="008B64EA">
        <w:rPr>
          <w:b/>
          <w:bCs/>
          <w:color w:val="000000"/>
          <w:sz w:val="20"/>
          <w:szCs w:val="20"/>
        </w:rPr>
        <w:t>14</w:t>
      </w:r>
      <w:r w:rsidR="00275500" w:rsidRPr="008B64EA">
        <w:rPr>
          <w:color w:val="000000"/>
          <w:sz w:val="20"/>
          <w:szCs w:val="20"/>
        </w:rPr>
        <w:t>, 8355 (2024).</w:t>
      </w:r>
    </w:p>
    <w:p w14:paraId="5D786614" w14:textId="2D6EBC97" w:rsidR="00275500" w:rsidRPr="008B64EA" w:rsidRDefault="00EC45CF" w:rsidP="19173311">
      <w:pPr>
        <w:numPr>
          <w:ilvl w:val="0"/>
          <w:numId w:val="1"/>
        </w:numPr>
        <w:pBdr>
          <w:top w:val="nil"/>
          <w:left w:val="nil"/>
          <w:bottom w:val="nil"/>
          <w:right w:val="nil"/>
          <w:between w:val="nil"/>
        </w:pBdr>
        <w:ind w:left="425" w:hanging="425"/>
        <w:jc w:val="both"/>
        <w:rPr>
          <w:color w:val="000000"/>
          <w:sz w:val="20"/>
          <w:szCs w:val="20"/>
          <w:lang w:val="en-US"/>
        </w:rPr>
      </w:pPr>
      <w:r w:rsidRPr="19173311">
        <w:rPr>
          <w:color w:val="000000" w:themeColor="text1"/>
          <w:sz w:val="20"/>
          <w:szCs w:val="20"/>
          <w:lang w:val="en-US"/>
        </w:rPr>
        <w:t xml:space="preserve">N. S. Harzevili, A. B. Belle, J. Wang, S. Wang, Z. M. Jiang, and N. Nagappan, </w:t>
      </w:r>
      <w:r w:rsidR="00275500" w:rsidRPr="19173311">
        <w:rPr>
          <w:color w:val="000000" w:themeColor="text1"/>
          <w:sz w:val="20"/>
          <w:szCs w:val="20"/>
          <w:lang w:val="en-US"/>
        </w:rPr>
        <w:t>“</w:t>
      </w:r>
      <w:r w:rsidRPr="19173311">
        <w:rPr>
          <w:color w:val="000000" w:themeColor="text1"/>
          <w:sz w:val="20"/>
          <w:szCs w:val="20"/>
          <w:lang w:val="en-US"/>
        </w:rPr>
        <w:t>A systematic literature review on automated software vulnerability detection using machine learning,</w:t>
      </w:r>
      <w:r w:rsidR="00275500" w:rsidRPr="19173311">
        <w:rPr>
          <w:color w:val="000000" w:themeColor="text1"/>
          <w:sz w:val="20"/>
          <w:szCs w:val="20"/>
          <w:lang w:val="en-US"/>
        </w:rPr>
        <w:t>”</w:t>
      </w:r>
      <w:r w:rsidRPr="19173311">
        <w:rPr>
          <w:color w:val="000000" w:themeColor="text1"/>
          <w:sz w:val="20"/>
          <w:szCs w:val="20"/>
          <w:lang w:val="en-US"/>
        </w:rPr>
        <w:t> </w:t>
      </w:r>
      <w:r w:rsidR="00275500" w:rsidRPr="19173311">
        <w:rPr>
          <w:i/>
          <w:iCs/>
          <w:color w:val="000000" w:themeColor="text1"/>
          <w:sz w:val="20"/>
          <w:szCs w:val="20"/>
          <w:lang w:val="en-US"/>
        </w:rPr>
        <w:t xml:space="preserve">ACM Comput. </w:t>
      </w:r>
      <w:proofErr w:type="spellStart"/>
      <w:r w:rsidR="00275500" w:rsidRPr="19173311">
        <w:rPr>
          <w:i/>
          <w:iCs/>
          <w:color w:val="000000" w:themeColor="text1"/>
          <w:sz w:val="20"/>
          <w:szCs w:val="20"/>
          <w:lang w:val="en-US"/>
        </w:rPr>
        <w:t>Surv</w:t>
      </w:r>
      <w:proofErr w:type="spellEnd"/>
      <w:r w:rsidR="00275500" w:rsidRPr="19173311">
        <w:rPr>
          <w:i/>
          <w:iCs/>
          <w:color w:val="000000" w:themeColor="text1"/>
          <w:sz w:val="20"/>
          <w:szCs w:val="20"/>
          <w:lang w:val="en-US"/>
        </w:rPr>
        <w:t>.</w:t>
      </w:r>
      <w:r w:rsidR="00275500" w:rsidRPr="19173311">
        <w:rPr>
          <w:color w:val="000000" w:themeColor="text1"/>
          <w:sz w:val="20"/>
          <w:szCs w:val="20"/>
          <w:lang w:val="en-US"/>
        </w:rPr>
        <w:t xml:space="preserve"> </w:t>
      </w:r>
      <w:r w:rsidR="00275500" w:rsidRPr="19173311">
        <w:rPr>
          <w:b/>
          <w:bCs/>
          <w:color w:val="000000" w:themeColor="text1"/>
          <w:sz w:val="20"/>
          <w:szCs w:val="20"/>
          <w:lang w:val="en-US"/>
        </w:rPr>
        <w:t>57</w:t>
      </w:r>
      <w:r w:rsidR="00275500" w:rsidRPr="19173311">
        <w:rPr>
          <w:color w:val="000000" w:themeColor="text1"/>
          <w:sz w:val="20"/>
          <w:szCs w:val="20"/>
          <w:lang w:val="en-US"/>
        </w:rPr>
        <w:t>, 1–36 (2024).</w:t>
      </w:r>
    </w:p>
    <w:p w14:paraId="78C6AAB2" w14:textId="0DAA5E2C" w:rsidR="00565F6C" w:rsidRPr="008B64EA" w:rsidRDefault="00EC45CF" w:rsidP="19173311">
      <w:pPr>
        <w:numPr>
          <w:ilvl w:val="0"/>
          <w:numId w:val="1"/>
        </w:numPr>
        <w:pBdr>
          <w:top w:val="nil"/>
          <w:left w:val="nil"/>
          <w:bottom w:val="nil"/>
          <w:right w:val="nil"/>
          <w:between w:val="nil"/>
        </w:pBdr>
        <w:ind w:left="425" w:hanging="425"/>
        <w:jc w:val="both"/>
        <w:rPr>
          <w:color w:val="000000"/>
          <w:sz w:val="20"/>
          <w:szCs w:val="20"/>
          <w:lang w:val="en-US"/>
        </w:rPr>
      </w:pPr>
      <w:r w:rsidRPr="19173311">
        <w:rPr>
          <w:color w:val="000000" w:themeColor="text1"/>
          <w:sz w:val="20"/>
          <w:szCs w:val="20"/>
          <w:lang w:val="en-US"/>
        </w:rPr>
        <w:t xml:space="preserve">N. Abbasi and D. A. Smith, </w:t>
      </w:r>
      <w:r w:rsidR="00275500" w:rsidRPr="19173311">
        <w:rPr>
          <w:color w:val="000000" w:themeColor="text1"/>
          <w:sz w:val="20"/>
          <w:szCs w:val="20"/>
          <w:lang w:val="en-US"/>
        </w:rPr>
        <w:t>“</w:t>
      </w:r>
      <w:r w:rsidRPr="19173311">
        <w:rPr>
          <w:color w:val="000000" w:themeColor="text1"/>
          <w:sz w:val="20"/>
          <w:szCs w:val="20"/>
          <w:lang w:val="en-US"/>
        </w:rPr>
        <w:t>Cybersecurity in Healthcare: Securing Patient Health Information (PHI), HIPPA compliance framework and the responsibilities of healthcare providers,</w:t>
      </w:r>
      <w:r w:rsidR="00275500" w:rsidRPr="19173311">
        <w:rPr>
          <w:color w:val="000000" w:themeColor="text1"/>
          <w:sz w:val="20"/>
          <w:szCs w:val="20"/>
          <w:lang w:val="en-US"/>
        </w:rPr>
        <w:t xml:space="preserve">” </w:t>
      </w:r>
      <w:r w:rsidR="00275500" w:rsidRPr="19173311">
        <w:rPr>
          <w:i/>
          <w:iCs/>
          <w:color w:val="000000" w:themeColor="text1"/>
          <w:sz w:val="20"/>
          <w:szCs w:val="20"/>
          <w:lang w:val="en-US"/>
        </w:rPr>
        <w:t xml:space="preserve">J. </w:t>
      </w:r>
      <w:proofErr w:type="spellStart"/>
      <w:r w:rsidR="00275500" w:rsidRPr="19173311">
        <w:rPr>
          <w:i/>
          <w:iCs/>
          <w:color w:val="000000" w:themeColor="text1"/>
          <w:sz w:val="20"/>
          <w:szCs w:val="20"/>
          <w:lang w:val="en-US"/>
        </w:rPr>
        <w:t>Knowl</w:t>
      </w:r>
      <w:proofErr w:type="spellEnd"/>
      <w:r w:rsidR="00275500" w:rsidRPr="19173311">
        <w:rPr>
          <w:i/>
          <w:iCs/>
          <w:color w:val="000000" w:themeColor="text1"/>
          <w:sz w:val="20"/>
          <w:szCs w:val="20"/>
          <w:lang w:val="en-US"/>
        </w:rPr>
        <w:t>. Learn. Sci. Technol.</w:t>
      </w:r>
      <w:r w:rsidR="00275500" w:rsidRPr="19173311">
        <w:rPr>
          <w:color w:val="000000" w:themeColor="text1"/>
          <w:sz w:val="20"/>
          <w:szCs w:val="20"/>
          <w:lang w:val="en-US"/>
        </w:rPr>
        <w:t xml:space="preserve"> </w:t>
      </w:r>
      <w:r w:rsidR="00275500" w:rsidRPr="19173311">
        <w:rPr>
          <w:b/>
          <w:bCs/>
          <w:color w:val="000000" w:themeColor="text1"/>
          <w:sz w:val="20"/>
          <w:szCs w:val="20"/>
          <w:lang w:val="en-US"/>
        </w:rPr>
        <w:t>3</w:t>
      </w:r>
      <w:r w:rsidR="00275500" w:rsidRPr="19173311">
        <w:rPr>
          <w:color w:val="000000" w:themeColor="text1"/>
          <w:sz w:val="20"/>
          <w:szCs w:val="20"/>
          <w:lang w:val="en-US"/>
        </w:rPr>
        <w:t>, 278–287 (2024).</w:t>
      </w:r>
    </w:p>
    <w:p w14:paraId="788F625A" w14:textId="491E34C3" w:rsidR="00565F6C" w:rsidRPr="008B64EA" w:rsidRDefault="00EC45CF" w:rsidP="00EC45CF">
      <w:pPr>
        <w:numPr>
          <w:ilvl w:val="0"/>
          <w:numId w:val="1"/>
        </w:numPr>
        <w:pBdr>
          <w:top w:val="nil"/>
          <w:left w:val="nil"/>
          <w:bottom w:val="nil"/>
          <w:right w:val="nil"/>
          <w:between w:val="nil"/>
        </w:pBdr>
        <w:ind w:left="425" w:hanging="425"/>
        <w:jc w:val="both"/>
        <w:rPr>
          <w:color w:val="000000"/>
          <w:sz w:val="20"/>
          <w:szCs w:val="20"/>
        </w:rPr>
      </w:pPr>
      <w:r w:rsidRPr="008B64EA">
        <w:rPr>
          <w:color w:val="000000"/>
          <w:sz w:val="20"/>
          <w:szCs w:val="20"/>
        </w:rPr>
        <w:t xml:space="preserve">M. M. Aslam, Y. Z. Rufai, T. Ali, S. Ali, K. Kassim and S. Wasswa, </w:t>
      </w:r>
      <w:r w:rsidR="00275500" w:rsidRPr="008B64EA">
        <w:rPr>
          <w:color w:val="000000"/>
          <w:sz w:val="20"/>
          <w:szCs w:val="20"/>
        </w:rPr>
        <w:t>“</w:t>
      </w:r>
      <w:r w:rsidRPr="008B64EA">
        <w:rPr>
          <w:color w:val="000000"/>
          <w:sz w:val="20"/>
          <w:szCs w:val="20"/>
        </w:rPr>
        <w:t>Introduction to industry’s fourth revolution and its impacts on healthcare,</w:t>
      </w:r>
      <w:r w:rsidR="00275500" w:rsidRPr="008B64EA">
        <w:rPr>
          <w:color w:val="000000"/>
          <w:sz w:val="20"/>
          <w:szCs w:val="20"/>
        </w:rPr>
        <w:t>”</w:t>
      </w:r>
      <w:r w:rsidRPr="008B64EA">
        <w:rPr>
          <w:color w:val="000000"/>
          <w:sz w:val="20"/>
          <w:szCs w:val="20"/>
        </w:rPr>
        <w:t> </w:t>
      </w:r>
      <w:r w:rsidR="00275500" w:rsidRPr="008B64EA">
        <w:rPr>
          <w:color w:val="000000"/>
          <w:sz w:val="20"/>
          <w:szCs w:val="20"/>
        </w:rPr>
        <w:t xml:space="preserve">in </w:t>
      </w:r>
      <w:r w:rsidR="00275500" w:rsidRPr="008B64EA">
        <w:rPr>
          <w:i/>
          <w:iCs/>
          <w:color w:val="000000"/>
          <w:sz w:val="20"/>
          <w:szCs w:val="20"/>
        </w:rPr>
        <w:t>Digital Transformation in Healthcare</w:t>
      </w:r>
      <w:r w:rsidR="00275500" w:rsidRPr="008B64EA">
        <w:rPr>
          <w:color w:val="000000"/>
          <w:sz w:val="20"/>
          <w:szCs w:val="20"/>
        </w:rPr>
        <w:t>, vol. 5 (2024).</w:t>
      </w:r>
    </w:p>
    <w:p w14:paraId="2FBD01EB" w14:textId="0A3AAF62" w:rsidR="00565F6C" w:rsidRPr="008B64EA" w:rsidRDefault="00EC45CF" w:rsidP="19173311">
      <w:pPr>
        <w:numPr>
          <w:ilvl w:val="0"/>
          <w:numId w:val="1"/>
        </w:numPr>
        <w:pBdr>
          <w:top w:val="nil"/>
          <w:left w:val="nil"/>
          <w:bottom w:val="nil"/>
          <w:right w:val="nil"/>
          <w:between w:val="nil"/>
        </w:pBdr>
        <w:ind w:left="425" w:hanging="425"/>
        <w:jc w:val="both"/>
        <w:rPr>
          <w:color w:val="000000"/>
          <w:sz w:val="20"/>
          <w:szCs w:val="20"/>
          <w:lang w:val="en-US"/>
        </w:rPr>
      </w:pPr>
      <w:r w:rsidRPr="19173311">
        <w:rPr>
          <w:color w:val="000000" w:themeColor="text1"/>
          <w:sz w:val="20"/>
          <w:szCs w:val="20"/>
          <w:lang w:val="en-US"/>
        </w:rPr>
        <w:t xml:space="preserve">L. </w:t>
      </w:r>
      <w:proofErr w:type="spellStart"/>
      <w:r w:rsidRPr="19173311">
        <w:rPr>
          <w:color w:val="000000" w:themeColor="text1"/>
          <w:sz w:val="20"/>
          <w:szCs w:val="20"/>
          <w:lang w:val="en-US"/>
        </w:rPr>
        <w:t>Judijanto</w:t>
      </w:r>
      <w:proofErr w:type="spellEnd"/>
      <w:r w:rsidRPr="19173311">
        <w:rPr>
          <w:color w:val="000000" w:themeColor="text1"/>
          <w:sz w:val="20"/>
          <w:szCs w:val="20"/>
          <w:lang w:val="en-US"/>
        </w:rPr>
        <w:t xml:space="preserve">, D. </w:t>
      </w:r>
      <w:proofErr w:type="spellStart"/>
      <w:r w:rsidRPr="19173311">
        <w:rPr>
          <w:color w:val="000000" w:themeColor="text1"/>
          <w:sz w:val="20"/>
          <w:szCs w:val="20"/>
          <w:lang w:val="en-US"/>
        </w:rPr>
        <w:t>Hindarto</w:t>
      </w:r>
      <w:proofErr w:type="spellEnd"/>
      <w:r w:rsidRPr="19173311">
        <w:rPr>
          <w:color w:val="000000" w:themeColor="text1"/>
          <w:sz w:val="20"/>
          <w:szCs w:val="20"/>
          <w:lang w:val="en-US"/>
        </w:rPr>
        <w:t xml:space="preserve">, and S. I. </w:t>
      </w:r>
      <w:proofErr w:type="spellStart"/>
      <w:r w:rsidRPr="19173311">
        <w:rPr>
          <w:color w:val="000000" w:themeColor="text1"/>
          <w:sz w:val="20"/>
          <w:szCs w:val="20"/>
          <w:lang w:val="en-US"/>
        </w:rPr>
        <w:t>Wahjono</w:t>
      </w:r>
      <w:proofErr w:type="spellEnd"/>
      <w:r w:rsidRPr="19173311">
        <w:rPr>
          <w:color w:val="000000" w:themeColor="text1"/>
          <w:sz w:val="20"/>
          <w:szCs w:val="20"/>
          <w:lang w:val="en-US"/>
        </w:rPr>
        <w:t xml:space="preserve">, </w:t>
      </w:r>
      <w:r w:rsidR="00275500" w:rsidRPr="19173311">
        <w:rPr>
          <w:color w:val="000000" w:themeColor="text1"/>
          <w:sz w:val="20"/>
          <w:szCs w:val="20"/>
          <w:lang w:val="en-US"/>
        </w:rPr>
        <w:t>“</w:t>
      </w:r>
      <w:r w:rsidRPr="19173311">
        <w:rPr>
          <w:color w:val="000000" w:themeColor="text1"/>
          <w:sz w:val="20"/>
          <w:szCs w:val="20"/>
          <w:lang w:val="en-US"/>
        </w:rPr>
        <w:t>Edge of Enterprise Architecture in Addressing Cyber Security Threats and Business Risks,</w:t>
      </w:r>
      <w:r w:rsidR="00275500" w:rsidRPr="19173311">
        <w:rPr>
          <w:color w:val="000000" w:themeColor="text1"/>
          <w:sz w:val="20"/>
          <w:szCs w:val="20"/>
          <w:lang w:val="en-US"/>
        </w:rPr>
        <w:t>”</w:t>
      </w:r>
      <w:r w:rsidRPr="19173311">
        <w:rPr>
          <w:color w:val="000000" w:themeColor="text1"/>
          <w:sz w:val="20"/>
          <w:szCs w:val="20"/>
          <w:lang w:val="en-US"/>
        </w:rPr>
        <w:t> </w:t>
      </w:r>
      <w:r w:rsidR="00275500" w:rsidRPr="19173311">
        <w:rPr>
          <w:i/>
          <w:iCs/>
          <w:color w:val="000000" w:themeColor="text1"/>
          <w:sz w:val="20"/>
          <w:szCs w:val="20"/>
          <w:lang w:val="en-US"/>
        </w:rPr>
        <w:t xml:space="preserve">Int. J. </w:t>
      </w:r>
      <w:proofErr w:type="spellStart"/>
      <w:r w:rsidR="00275500" w:rsidRPr="19173311">
        <w:rPr>
          <w:i/>
          <w:iCs/>
          <w:color w:val="000000" w:themeColor="text1"/>
          <w:sz w:val="20"/>
          <w:szCs w:val="20"/>
          <w:lang w:val="en-US"/>
        </w:rPr>
        <w:t>Softw</w:t>
      </w:r>
      <w:proofErr w:type="spellEnd"/>
      <w:r w:rsidR="00275500" w:rsidRPr="19173311">
        <w:rPr>
          <w:i/>
          <w:iCs/>
          <w:color w:val="000000" w:themeColor="text1"/>
          <w:sz w:val="20"/>
          <w:szCs w:val="20"/>
          <w:lang w:val="en-US"/>
        </w:rPr>
        <w:t>. Eng. Comput. Sci. (IJSECS)</w:t>
      </w:r>
      <w:r w:rsidR="00275500" w:rsidRPr="19173311">
        <w:rPr>
          <w:color w:val="000000" w:themeColor="text1"/>
          <w:sz w:val="20"/>
          <w:szCs w:val="20"/>
          <w:lang w:val="en-US"/>
        </w:rPr>
        <w:t xml:space="preserve"> </w:t>
      </w:r>
      <w:r w:rsidR="00275500" w:rsidRPr="19173311">
        <w:rPr>
          <w:b/>
          <w:bCs/>
          <w:color w:val="000000" w:themeColor="text1"/>
          <w:sz w:val="20"/>
          <w:szCs w:val="20"/>
          <w:lang w:val="en-US"/>
        </w:rPr>
        <w:t>3</w:t>
      </w:r>
      <w:r w:rsidR="00275500" w:rsidRPr="19173311">
        <w:rPr>
          <w:color w:val="000000" w:themeColor="text1"/>
          <w:sz w:val="20"/>
          <w:szCs w:val="20"/>
          <w:lang w:val="en-US"/>
        </w:rPr>
        <w:t>, 386–396 (2023).</w:t>
      </w:r>
    </w:p>
    <w:p w14:paraId="00FF6B84" w14:textId="42928A25" w:rsidR="00565F6C" w:rsidRPr="008B64EA" w:rsidRDefault="00EC45CF" w:rsidP="19173311">
      <w:pPr>
        <w:numPr>
          <w:ilvl w:val="0"/>
          <w:numId w:val="1"/>
        </w:numPr>
        <w:pBdr>
          <w:top w:val="nil"/>
          <w:left w:val="nil"/>
          <w:bottom w:val="nil"/>
          <w:right w:val="nil"/>
          <w:between w:val="nil"/>
        </w:pBdr>
        <w:ind w:left="425" w:hanging="425"/>
        <w:jc w:val="both"/>
        <w:rPr>
          <w:color w:val="000000"/>
          <w:sz w:val="20"/>
          <w:szCs w:val="20"/>
          <w:lang w:val="en-US"/>
        </w:rPr>
      </w:pPr>
      <w:r w:rsidRPr="19173311">
        <w:rPr>
          <w:color w:val="000000" w:themeColor="text1"/>
          <w:sz w:val="20"/>
          <w:szCs w:val="20"/>
          <w:lang w:val="en-US"/>
        </w:rPr>
        <w:t xml:space="preserve">M. Walkowski, J. Oko, and S. Sujecki, </w:t>
      </w:r>
      <w:r w:rsidR="00275500" w:rsidRPr="19173311">
        <w:rPr>
          <w:color w:val="000000" w:themeColor="text1"/>
          <w:sz w:val="20"/>
          <w:szCs w:val="20"/>
          <w:lang w:val="en-US"/>
        </w:rPr>
        <w:t>“</w:t>
      </w:r>
      <w:r w:rsidRPr="19173311">
        <w:rPr>
          <w:color w:val="000000" w:themeColor="text1"/>
          <w:sz w:val="20"/>
          <w:szCs w:val="20"/>
          <w:lang w:val="en-US"/>
        </w:rPr>
        <w:t>Vulnerability management models using a common vulnerability scoring system,</w:t>
      </w:r>
      <w:r w:rsidR="00275500" w:rsidRPr="19173311">
        <w:rPr>
          <w:color w:val="000000" w:themeColor="text1"/>
          <w:sz w:val="20"/>
          <w:szCs w:val="20"/>
          <w:lang w:val="en-US"/>
        </w:rPr>
        <w:t>”</w:t>
      </w:r>
      <w:r w:rsidRPr="19173311">
        <w:rPr>
          <w:color w:val="000000" w:themeColor="text1"/>
          <w:sz w:val="20"/>
          <w:szCs w:val="20"/>
          <w:lang w:val="en-US"/>
        </w:rPr>
        <w:t> </w:t>
      </w:r>
      <w:r w:rsidR="00275500" w:rsidRPr="19173311">
        <w:rPr>
          <w:i/>
          <w:iCs/>
          <w:color w:val="000000" w:themeColor="text1"/>
          <w:sz w:val="20"/>
          <w:szCs w:val="20"/>
          <w:lang w:val="en-US"/>
        </w:rPr>
        <w:t>Appl. Sci.</w:t>
      </w:r>
      <w:r w:rsidR="00275500" w:rsidRPr="19173311">
        <w:rPr>
          <w:color w:val="000000" w:themeColor="text1"/>
          <w:sz w:val="20"/>
          <w:szCs w:val="20"/>
          <w:lang w:val="en-US"/>
        </w:rPr>
        <w:t xml:space="preserve"> </w:t>
      </w:r>
      <w:r w:rsidR="00275500" w:rsidRPr="19173311">
        <w:rPr>
          <w:b/>
          <w:bCs/>
          <w:color w:val="000000" w:themeColor="text1"/>
          <w:sz w:val="20"/>
          <w:szCs w:val="20"/>
          <w:lang w:val="en-US"/>
        </w:rPr>
        <w:t>11</w:t>
      </w:r>
      <w:r w:rsidR="00275500" w:rsidRPr="19173311">
        <w:rPr>
          <w:color w:val="000000" w:themeColor="text1"/>
          <w:sz w:val="20"/>
          <w:szCs w:val="20"/>
          <w:lang w:val="en-US"/>
        </w:rPr>
        <w:t>, 8735 (2021).</w:t>
      </w:r>
    </w:p>
    <w:p w14:paraId="61CC63F1" w14:textId="48032EDB" w:rsidR="00565F6C" w:rsidRPr="008B64EA" w:rsidRDefault="00EC45CF" w:rsidP="00EC45CF">
      <w:pPr>
        <w:numPr>
          <w:ilvl w:val="0"/>
          <w:numId w:val="1"/>
        </w:numPr>
        <w:pBdr>
          <w:top w:val="nil"/>
          <w:left w:val="nil"/>
          <w:bottom w:val="nil"/>
          <w:right w:val="nil"/>
          <w:between w:val="nil"/>
        </w:pBdr>
        <w:ind w:left="425" w:hanging="425"/>
        <w:jc w:val="both"/>
        <w:rPr>
          <w:color w:val="000000"/>
          <w:sz w:val="20"/>
          <w:szCs w:val="20"/>
        </w:rPr>
      </w:pPr>
      <w:r w:rsidRPr="008B64EA">
        <w:rPr>
          <w:color w:val="000000"/>
          <w:sz w:val="20"/>
          <w:szCs w:val="20"/>
        </w:rPr>
        <w:t xml:space="preserve">Ö. Aslan, S. S. Aktuğ, M. Ozkan-Okay, A. A. Yilmaz, and E. Akin, </w:t>
      </w:r>
      <w:r w:rsidR="00275500" w:rsidRPr="008B64EA">
        <w:rPr>
          <w:color w:val="000000"/>
          <w:sz w:val="20"/>
          <w:szCs w:val="20"/>
        </w:rPr>
        <w:t>“</w:t>
      </w:r>
      <w:r w:rsidRPr="008B64EA">
        <w:rPr>
          <w:color w:val="000000"/>
          <w:sz w:val="20"/>
          <w:szCs w:val="20"/>
        </w:rPr>
        <w:t>A comprehensive review of cyber security vulnerabilities, threats, attacks, and solutions,</w:t>
      </w:r>
      <w:r w:rsidR="00275500" w:rsidRPr="008B64EA">
        <w:rPr>
          <w:color w:val="000000"/>
          <w:sz w:val="20"/>
          <w:szCs w:val="20"/>
        </w:rPr>
        <w:t>”</w:t>
      </w:r>
      <w:r w:rsidR="00275500" w:rsidRPr="008B64EA">
        <w:rPr>
          <w:i/>
          <w:iCs/>
        </w:rPr>
        <w:t xml:space="preserve"> </w:t>
      </w:r>
      <w:r w:rsidR="00275500" w:rsidRPr="008B64EA">
        <w:rPr>
          <w:i/>
          <w:iCs/>
          <w:color w:val="000000"/>
          <w:sz w:val="20"/>
          <w:szCs w:val="20"/>
        </w:rPr>
        <w:t>Electron.</w:t>
      </w:r>
      <w:r w:rsidR="00275500" w:rsidRPr="008B64EA">
        <w:rPr>
          <w:color w:val="000000"/>
          <w:sz w:val="20"/>
          <w:szCs w:val="20"/>
        </w:rPr>
        <w:t xml:space="preserve"> </w:t>
      </w:r>
      <w:r w:rsidR="00275500" w:rsidRPr="008B64EA">
        <w:rPr>
          <w:b/>
          <w:bCs/>
          <w:color w:val="000000"/>
          <w:sz w:val="20"/>
          <w:szCs w:val="20"/>
        </w:rPr>
        <w:t>12</w:t>
      </w:r>
      <w:r w:rsidR="00275500" w:rsidRPr="008B64EA">
        <w:rPr>
          <w:color w:val="000000"/>
          <w:sz w:val="20"/>
          <w:szCs w:val="20"/>
        </w:rPr>
        <w:t>, 1333 (2023).</w:t>
      </w:r>
    </w:p>
    <w:p w14:paraId="79230F35" w14:textId="570A7A42" w:rsidR="00565F6C" w:rsidRPr="008B64EA" w:rsidRDefault="00EC45CF" w:rsidP="19173311">
      <w:pPr>
        <w:numPr>
          <w:ilvl w:val="0"/>
          <w:numId w:val="1"/>
        </w:numPr>
        <w:pBdr>
          <w:top w:val="nil"/>
          <w:left w:val="nil"/>
          <w:bottom w:val="nil"/>
          <w:right w:val="nil"/>
          <w:between w:val="nil"/>
        </w:pBdr>
        <w:ind w:left="425" w:hanging="425"/>
        <w:jc w:val="both"/>
        <w:rPr>
          <w:color w:val="000000"/>
          <w:sz w:val="20"/>
          <w:szCs w:val="20"/>
          <w:lang w:val="en-US"/>
        </w:rPr>
      </w:pPr>
      <w:r w:rsidRPr="19173311">
        <w:rPr>
          <w:color w:val="000000" w:themeColor="text1"/>
          <w:sz w:val="20"/>
          <w:szCs w:val="20"/>
          <w:lang w:val="en-US"/>
        </w:rPr>
        <w:t xml:space="preserve">R. </w:t>
      </w:r>
      <w:proofErr w:type="spellStart"/>
      <w:r w:rsidRPr="19173311">
        <w:rPr>
          <w:color w:val="000000" w:themeColor="text1"/>
          <w:sz w:val="20"/>
          <w:szCs w:val="20"/>
          <w:lang w:val="en-US"/>
        </w:rPr>
        <w:t>Leszczyna</w:t>
      </w:r>
      <w:proofErr w:type="spellEnd"/>
      <w:r w:rsidRPr="19173311">
        <w:rPr>
          <w:color w:val="000000" w:themeColor="text1"/>
          <w:sz w:val="20"/>
          <w:szCs w:val="20"/>
          <w:lang w:val="en-US"/>
        </w:rPr>
        <w:t xml:space="preserve">, </w:t>
      </w:r>
      <w:r w:rsidR="00897695" w:rsidRPr="19173311">
        <w:rPr>
          <w:color w:val="000000" w:themeColor="text1"/>
          <w:sz w:val="20"/>
          <w:szCs w:val="20"/>
          <w:lang w:val="en-US"/>
        </w:rPr>
        <w:t>“</w:t>
      </w:r>
      <w:r w:rsidRPr="19173311">
        <w:rPr>
          <w:color w:val="000000" w:themeColor="text1"/>
          <w:sz w:val="20"/>
          <w:szCs w:val="20"/>
          <w:lang w:val="en-US"/>
        </w:rPr>
        <w:t>Review of cybersecurity assessment methods: Applicability perspective,</w:t>
      </w:r>
      <w:r w:rsidR="00897695" w:rsidRPr="19173311">
        <w:rPr>
          <w:color w:val="000000" w:themeColor="text1"/>
          <w:sz w:val="20"/>
          <w:szCs w:val="20"/>
          <w:lang w:val="en-US"/>
        </w:rPr>
        <w:t>”</w:t>
      </w:r>
      <w:r w:rsidRPr="19173311">
        <w:rPr>
          <w:color w:val="000000" w:themeColor="text1"/>
          <w:sz w:val="20"/>
          <w:szCs w:val="20"/>
          <w:lang w:val="en-US"/>
        </w:rPr>
        <w:t> </w:t>
      </w:r>
      <w:r w:rsidR="00897695" w:rsidRPr="19173311">
        <w:rPr>
          <w:i/>
          <w:iCs/>
          <w:color w:val="000000" w:themeColor="text1"/>
          <w:sz w:val="20"/>
          <w:szCs w:val="20"/>
          <w:lang w:val="en-US"/>
        </w:rPr>
        <w:t xml:space="preserve">Comput. </w:t>
      </w:r>
      <w:proofErr w:type="spellStart"/>
      <w:r w:rsidR="00897695" w:rsidRPr="19173311">
        <w:rPr>
          <w:i/>
          <w:iCs/>
          <w:color w:val="000000" w:themeColor="text1"/>
          <w:sz w:val="20"/>
          <w:szCs w:val="20"/>
          <w:lang w:val="en-US"/>
        </w:rPr>
        <w:t>Secur</w:t>
      </w:r>
      <w:proofErr w:type="spellEnd"/>
      <w:r w:rsidR="00897695" w:rsidRPr="19173311">
        <w:rPr>
          <w:i/>
          <w:iCs/>
          <w:color w:val="000000" w:themeColor="text1"/>
          <w:sz w:val="20"/>
          <w:szCs w:val="20"/>
          <w:lang w:val="en-US"/>
        </w:rPr>
        <w:t>.</w:t>
      </w:r>
      <w:r w:rsidR="00897695" w:rsidRPr="19173311">
        <w:rPr>
          <w:color w:val="000000" w:themeColor="text1"/>
          <w:sz w:val="20"/>
          <w:szCs w:val="20"/>
          <w:lang w:val="en-US"/>
        </w:rPr>
        <w:t xml:space="preserve"> </w:t>
      </w:r>
      <w:r w:rsidR="00897695" w:rsidRPr="19173311">
        <w:rPr>
          <w:b/>
          <w:bCs/>
          <w:color w:val="000000" w:themeColor="text1"/>
          <w:sz w:val="20"/>
          <w:szCs w:val="20"/>
          <w:lang w:val="en-US"/>
        </w:rPr>
        <w:t>108</w:t>
      </w:r>
      <w:r w:rsidR="00897695" w:rsidRPr="19173311">
        <w:rPr>
          <w:color w:val="000000" w:themeColor="text1"/>
          <w:sz w:val="20"/>
          <w:szCs w:val="20"/>
          <w:lang w:val="en-US"/>
        </w:rPr>
        <w:t>, 102376 (2021).</w:t>
      </w:r>
    </w:p>
    <w:p w14:paraId="510B56D2" w14:textId="70258757" w:rsidR="00565F6C" w:rsidRPr="008B64EA" w:rsidRDefault="00EC45CF" w:rsidP="19173311">
      <w:pPr>
        <w:numPr>
          <w:ilvl w:val="0"/>
          <w:numId w:val="1"/>
        </w:numPr>
        <w:pBdr>
          <w:top w:val="nil"/>
          <w:left w:val="nil"/>
          <w:bottom w:val="nil"/>
          <w:right w:val="nil"/>
          <w:between w:val="nil"/>
        </w:pBdr>
        <w:ind w:left="425" w:hanging="425"/>
        <w:jc w:val="both"/>
        <w:rPr>
          <w:sz w:val="20"/>
          <w:szCs w:val="20"/>
          <w:lang w:val="en-US"/>
        </w:rPr>
      </w:pPr>
      <w:r w:rsidRPr="19173311">
        <w:rPr>
          <w:sz w:val="20"/>
          <w:szCs w:val="20"/>
          <w:lang w:val="en-US"/>
        </w:rPr>
        <w:t>M. A. Almaiah,</w:t>
      </w:r>
      <w:r w:rsidR="00897695" w:rsidRPr="19173311">
        <w:rPr>
          <w:sz w:val="20"/>
          <w:szCs w:val="20"/>
          <w:lang w:val="en-US"/>
        </w:rPr>
        <w:t xml:space="preserve"> L. M. Saqr, L. A. Al-</w:t>
      </w:r>
      <w:proofErr w:type="spellStart"/>
      <w:r w:rsidR="00897695" w:rsidRPr="19173311">
        <w:rPr>
          <w:sz w:val="20"/>
          <w:szCs w:val="20"/>
          <w:lang w:val="en-US"/>
        </w:rPr>
        <w:t>Rawwah</w:t>
      </w:r>
      <w:proofErr w:type="spellEnd"/>
      <w:r w:rsidR="00897695" w:rsidRPr="19173311">
        <w:rPr>
          <w:sz w:val="20"/>
          <w:szCs w:val="20"/>
          <w:lang w:val="en-US"/>
        </w:rPr>
        <w:t xml:space="preserve">, L. A. </w:t>
      </w:r>
      <w:proofErr w:type="spellStart"/>
      <w:r w:rsidR="00897695" w:rsidRPr="19173311">
        <w:rPr>
          <w:sz w:val="20"/>
          <w:szCs w:val="20"/>
          <w:lang w:val="en-US"/>
        </w:rPr>
        <w:t>Altellawi</w:t>
      </w:r>
      <w:proofErr w:type="spellEnd"/>
      <w:r w:rsidR="00897695" w:rsidRPr="19173311">
        <w:rPr>
          <w:sz w:val="20"/>
          <w:szCs w:val="20"/>
          <w:lang w:val="en-US"/>
        </w:rPr>
        <w:t>, R. Al-Ali and O. Almomani, “</w:t>
      </w:r>
      <w:r w:rsidRPr="19173311">
        <w:rPr>
          <w:sz w:val="20"/>
          <w:szCs w:val="20"/>
          <w:lang w:val="en-US"/>
        </w:rPr>
        <w:t>Classification of Cybersecurity Threats, Vulnerabilities and Countermeasures in Database Systems,</w:t>
      </w:r>
      <w:r w:rsidR="00897695" w:rsidRPr="19173311">
        <w:rPr>
          <w:sz w:val="20"/>
          <w:szCs w:val="20"/>
          <w:lang w:val="en-US"/>
        </w:rPr>
        <w:t>”</w:t>
      </w:r>
      <w:r w:rsidRPr="19173311">
        <w:rPr>
          <w:sz w:val="20"/>
          <w:szCs w:val="20"/>
          <w:lang w:val="en-US"/>
        </w:rPr>
        <w:t> </w:t>
      </w:r>
      <w:r w:rsidR="00897695" w:rsidRPr="19173311">
        <w:rPr>
          <w:i/>
          <w:iCs/>
          <w:sz w:val="20"/>
          <w:szCs w:val="20"/>
          <w:lang w:val="en-US"/>
        </w:rPr>
        <w:t>Comput. Mater. Continua</w:t>
      </w:r>
      <w:r w:rsidR="00897695" w:rsidRPr="19173311">
        <w:rPr>
          <w:sz w:val="20"/>
          <w:szCs w:val="20"/>
          <w:lang w:val="en-US"/>
        </w:rPr>
        <w:t xml:space="preserve"> </w:t>
      </w:r>
      <w:r w:rsidR="00897695" w:rsidRPr="19173311">
        <w:rPr>
          <w:b/>
          <w:bCs/>
          <w:sz w:val="20"/>
          <w:szCs w:val="20"/>
          <w:lang w:val="en-US"/>
        </w:rPr>
        <w:t>81</w:t>
      </w:r>
      <w:r w:rsidR="00897695" w:rsidRPr="19173311">
        <w:rPr>
          <w:sz w:val="20"/>
          <w:szCs w:val="20"/>
          <w:lang w:val="en-US"/>
        </w:rPr>
        <w:t>, (2024).</w:t>
      </w:r>
    </w:p>
    <w:p w14:paraId="3B0E85CA" w14:textId="01C1A9E6" w:rsidR="00565F6C" w:rsidRPr="008B64EA" w:rsidRDefault="00EC45CF" w:rsidP="19173311">
      <w:pPr>
        <w:numPr>
          <w:ilvl w:val="0"/>
          <w:numId w:val="1"/>
        </w:numPr>
        <w:pBdr>
          <w:top w:val="nil"/>
          <w:left w:val="nil"/>
          <w:bottom w:val="nil"/>
          <w:right w:val="nil"/>
          <w:between w:val="nil"/>
        </w:pBdr>
        <w:ind w:left="425" w:hanging="425"/>
        <w:jc w:val="both"/>
        <w:rPr>
          <w:color w:val="000000"/>
          <w:sz w:val="20"/>
          <w:szCs w:val="20"/>
          <w:lang w:val="en-US"/>
        </w:rPr>
      </w:pPr>
      <w:r w:rsidRPr="19173311">
        <w:rPr>
          <w:color w:val="000000" w:themeColor="text1"/>
          <w:sz w:val="20"/>
          <w:szCs w:val="20"/>
          <w:lang w:val="en-US"/>
        </w:rPr>
        <w:lastRenderedPageBreak/>
        <w:t>S. Abdelkader,</w:t>
      </w:r>
      <w:r w:rsidR="00897695" w:rsidRPr="19173311">
        <w:rPr>
          <w:color w:val="000000" w:themeColor="text1"/>
          <w:sz w:val="20"/>
          <w:szCs w:val="20"/>
          <w:lang w:val="en-US"/>
        </w:rPr>
        <w:t xml:space="preserve"> J. Amissah, S. Kinga, G. Mugerwa, E. Emmanuel, D-E. A. Mansour, M. Bajaj, V. Blazek</w:t>
      </w:r>
      <w:r w:rsidR="00A23CCE" w:rsidRPr="19173311">
        <w:rPr>
          <w:color w:val="000000" w:themeColor="text1"/>
          <w:sz w:val="20"/>
          <w:szCs w:val="20"/>
          <w:lang w:val="en-US"/>
        </w:rPr>
        <w:t xml:space="preserve"> and L. Prokop, </w:t>
      </w:r>
      <w:r w:rsidR="00897695" w:rsidRPr="19173311">
        <w:rPr>
          <w:color w:val="000000" w:themeColor="text1"/>
          <w:sz w:val="20"/>
          <w:szCs w:val="20"/>
          <w:lang w:val="en-US"/>
        </w:rPr>
        <w:t>“</w:t>
      </w:r>
      <w:r w:rsidRPr="19173311">
        <w:rPr>
          <w:color w:val="000000" w:themeColor="text1"/>
          <w:sz w:val="20"/>
          <w:szCs w:val="20"/>
          <w:lang w:val="en-US"/>
        </w:rPr>
        <w:t>Securing modern power systems: Implementing comprehensive strategies to enhance resilience and reliability against cyber-attacks,</w:t>
      </w:r>
      <w:r w:rsidR="00897695" w:rsidRPr="19173311">
        <w:rPr>
          <w:color w:val="000000" w:themeColor="text1"/>
          <w:sz w:val="20"/>
          <w:szCs w:val="20"/>
          <w:lang w:val="en-US"/>
        </w:rPr>
        <w:t>”</w:t>
      </w:r>
      <w:r w:rsidRPr="19173311">
        <w:rPr>
          <w:color w:val="000000" w:themeColor="text1"/>
          <w:sz w:val="20"/>
          <w:szCs w:val="20"/>
          <w:lang w:val="en-US"/>
        </w:rPr>
        <w:t> </w:t>
      </w:r>
      <w:r w:rsidR="00897695" w:rsidRPr="19173311">
        <w:rPr>
          <w:i/>
          <w:iCs/>
          <w:color w:val="000000" w:themeColor="text1"/>
          <w:sz w:val="20"/>
          <w:szCs w:val="20"/>
          <w:lang w:val="en-US"/>
        </w:rPr>
        <w:t>Results Eng.</w:t>
      </w:r>
      <w:r w:rsidR="00897695" w:rsidRPr="19173311">
        <w:rPr>
          <w:color w:val="000000" w:themeColor="text1"/>
          <w:sz w:val="20"/>
          <w:szCs w:val="20"/>
          <w:lang w:val="en-US"/>
        </w:rPr>
        <w:t xml:space="preserve"> </w:t>
      </w:r>
      <w:r w:rsidR="00897695" w:rsidRPr="19173311">
        <w:rPr>
          <w:b/>
          <w:bCs/>
          <w:color w:val="000000" w:themeColor="text1"/>
          <w:sz w:val="20"/>
          <w:szCs w:val="20"/>
          <w:lang w:val="en-US"/>
        </w:rPr>
        <w:t>2024</w:t>
      </w:r>
      <w:r w:rsidR="00897695" w:rsidRPr="19173311">
        <w:rPr>
          <w:color w:val="000000" w:themeColor="text1"/>
          <w:sz w:val="20"/>
          <w:szCs w:val="20"/>
          <w:lang w:val="en-US"/>
        </w:rPr>
        <w:t>, 102647.</w:t>
      </w:r>
    </w:p>
    <w:p w14:paraId="372F6582" w14:textId="65E4FAB1" w:rsidR="00565F6C" w:rsidRPr="008B64EA" w:rsidRDefault="00EC45CF" w:rsidP="19173311">
      <w:pPr>
        <w:numPr>
          <w:ilvl w:val="0"/>
          <w:numId w:val="1"/>
        </w:numPr>
        <w:pBdr>
          <w:top w:val="nil"/>
          <w:left w:val="nil"/>
          <w:bottom w:val="nil"/>
          <w:right w:val="nil"/>
          <w:between w:val="nil"/>
        </w:pBdr>
        <w:ind w:left="425" w:hanging="425"/>
        <w:jc w:val="both"/>
        <w:rPr>
          <w:color w:val="000000"/>
          <w:sz w:val="20"/>
          <w:szCs w:val="20"/>
          <w:lang w:val="en-US"/>
        </w:rPr>
      </w:pPr>
      <w:r w:rsidRPr="19173311">
        <w:rPr>
          <w:color w:val="000000" w:themeColor="text1"/>
          <w:sz w:val="20"/>
          <w:szCs w:val="20"/>
          <w:lang w:val="en-US"/>
        </w:rPr>
        <w:t xml:space="preserve">R. Umar, I. </w:t>
      </w:r>
      <w:proofErr w:type="spellStart"/>
      <w:r w:rsidRPr="19173311">
        <w:rPr>
          <w:color w:val="000000" w:themeColor="text1"/>
          <w:sz w:val="20"/>
          <w:szCs w:val="20"/>
          <w:lang w:val="en-US"/>
        </w:rPr>
        <w:t>Riadi</w:t>
      </w:r>
      <w:proofErr w:type="spellEnd"/>
      <w:r w:rsidRPr="19173311">
        <w:rPr>
          <w:color w:val="000000" w:themeColor="text1"/>
          <w:sz w:val="20"/>
          <w:szCs w:val="20"/>
          <w:lang w:val="en-US"/>
        </w:rPr>
        <w:t xml:space="preserve">, and M. I. A. </w:t>
      </w:r>
      <w:proofErr w:type="spellStart"/>
      <w:r w:rsidRPr="19173311">
        <w:rPr>
          <w:color w:val="000000" w:themeColor="text1"/>
          <w:sz w:val="20"/>
          <w:szCs w:val="20"/>
          <w:lang w:val="en-US"/>
        </w:rPr>
        <w:t>Elfatiha</w:t>
      </w:r>
      <w:proofErr w:type="spellEnd"/>
      <w:r w:rsidRPr="19173311">
        <w:rPr>
          <w:color w:val="000000" w:themeColor="text1"/>
          <w:sz w:val="20"/>
          <w:szCs w:val="20"/>
          <w:lang w:val="en-US"/>
        </w:rPr>
        <w:t xml:space="preserve">, </w:t>
      </w:r>
      <w:r w:rsidR="00A23CCE" w:rsidRPr="19173311">
        <w:rPr>
          <w:color w:val="000000" w:themeColor="text1"/>
          <w:sz w:val="20"/>
          <w:szCs w:val="20"/>
          <w:lang w:val="en-US"/>
        </w:rPr>
        <w:t>“</w:t>
      </w:r>
      <w:r w:rsidRPr="19173311">
        <w:rPr>
          <w:color w:val="000000" w:themeColor="text1"/>
          <w:sz w:val="20"/>
          <w:szCs w:val="20"/>
          <w:lang w:val="en-US"/>
        </w:rPr>
        <w:t>Security Analysis of Web-based Academic Information System using OWASP Framework,</w:t>
      </w:r>
      <w:r w:rsidR="00A23CCE" w:rsidRPr="19173311">
        <w:rPr>
          <w:color w:val="000000" w:themeColor="text1"/>
          <w:sz w:val="20"/>
          <w:szCs w:val="20"/>
          <w:lang w:val="en-US"/>
        </w:rPr>
        <w:t>’</w:t>
      </w:r>
      <w:r w:rsidRPr="19173311">
        <w:rPr>
          <w:color w:val="000000" w:themeColor="text1"/>
          <w:sz w:val="20"/>
          <w:szCs w:val="20"/>
          <w:lang w:val="en-US"/>
        </w:rPr>
        <w:t> </w:t>
      </w:r>
      <w:proofErr w:type="spellStart"/>
      <w:r w:rsidR="00A23CCE" w:rsidRPr="19173311">
        <w:rPr>
          <w:i/>
          <w:iCs/>
          <w:color w:val="000000" w:themeColor="text1"/>
          <w:sz w:val="20"/>
          <w:szCs w:val="20"/>
          <w:lang w:val="en-US"/>
        </w:rPr>
        <w:t>Kinetik</w:t>
      </w:r>
      <w:proofErr w:type="spellEnd"/>
      <w:r w:rsidR="00A23CCE" w:rsidRPr="19173311">
        <w:rPr>
          <w:i/>
          <w:iCs/>
          <w:color w:val="000000" w:themeColor="text1"/>
          <w:sz w:val="20"/>
          <w:szCs w:val="20"/>
          <w:lang w:val="en-US"/>
        </w:rPr>
        <w:t xml:space="preserve">: Game Technol. Inf. Syst. Comput. </w:t>
      </w:r>
      <w:proofErr w:type="spellStart"/>
      <w:r w:rsidR="00A23CCE" w:rsidRPr="19173311">
        <w:rPr>
          <w:i/>
          <w:iCs/>
          <w:color w:val="000000" w:themeColor="text1"/>
          <w:sz w:val="20"/>
          <w:szCs w:val="20"/>
          <w:lang w:val="en-US"/>
        </w:rPr>
        <w:t>Netw</w:t>
      </w:r>
      <w:proofErr w:type="spellEnd"/>
      <w:r w:rsidR="00A23CCE" w:rsidRPr="19173311">
        <w:rPr>
          <w:i/>
          <w:iCs/>
          <w:color w:val="000000" w:themeColor="text1"/>
          <w:sz w:val="20"/>
          <w:szCs w:val="20"/>
          <w:lang w:val="en-US"/>
        </w:rPr>
        <w:t>. Comput. Electron. Control</w:t>
      </w:r>
      <w:r w:rsidR="00A23CCE" w:rsidRPr="19173311">
        <w:rPr>
          <w:color w:val="000000" w:themeColor="text1"/>
          <w:sz w:val="20"/>
          <w:szCs w:val="20"/>
          <w:lang w:val="en-US"/>
        </w:rPr>
        <w:t xml:space="preserve"> </w:t>
      </w:r>
      <w:r w:rsidR="00A23CCE" w:rsidRPr="19173311">
        <w:rPr>
          <w:b/>
          <w:bCs/>
          <w:color w:val="000000" w:themeColor="text1"/>
          <w:sz w:val="20"/>
          <w:szCs w:val="20"/>
          <w:lang w:val="en-US"/>
        </w:rPr>
        <w:t>9</w:t>
      </w:r>
      <w:r w:rsidR="00A23CCE" w:rsidRPr="19173311">
        <w:rPr>
          <w:color w:val="000000" w:themeColor="text1"/>
          <w:sz w:val="20"/>
          <w:szCs w:val="20"/>
          <w:lang w:val="en-US"/>
        </w:rPr>
        <w:t>, (2024).</w:t>
      </w:r>
    </w:p>
    <w:p w14:paraId="08026138" w14:textId="2888897C" w:rsidR="00A23CCE" w:rsidRPr="008B64EA" w:rsidRDefault="00A23CCE" w:rsidP="19173311">
      <w:pPr>
        <w:numPr>
          <w:ilvl w:val="0"/>
          <w:numId w:val="1"/>
        </w:numPr>
        <w:pBdr>
          <w:top w:val="nil"/>
          <w:left w:val="nil"/>
          <w:bottom w:val="nil"/>
          <w:right w:val="nil"/>
          <w:between w:val="nil"/>
        </w:pBdr>
        <w:ind w:left="425" w:hanging="425"/>
        <w:jc w:val="both"/>
        <w:rPr>
          <w:color w:val="000000"/>
          <w:sz w:val="20"/>
          <w:szCs w:val="20"/>
          <w:lang w:val="en-US"/>
        </w:rPr>
      </w:pPr>
      <w:r w:rsidRPr="19173311">
        <w:rPr>
          <w:color w:val="000000" w:themeColor="text1"/>
          <w:sz w:val="20"/>
          <w:szCs w:val="20"/>
          <w:lang w:val="en-US"/>
        </w:rPr>
        <w:t xml:space="preserve">L. H. </w:t>
      </w:r>
      <w:proofErr w:type="spellStart"/>
      <w:r w:rsidRPr="19173311">
        <w:rPr>
          <w:color w:val="000000" w:themeColor="text1"/>
          <w:sz w:val="20"/>
          <w:szCs w:val="20"/>
          <w:lang w:val="en-US"/>
        </w:rPr>
        <w:t>Riberu</w:t>
      </w:r>
      <w:proofErr w:type="spellEnd"/>
      <w:r w:rsidRPr="19173311">
        <w:rPr>
          <w:color w:val="000000" w:themeColor="text1"/>
          <w:sz w:val="20"/>
          <w:szCs w:val="20"/>
          <w:lang w:val="en-US"/>
        </w:rPr>
        <w:t xml:space="preserve"> and A. W. R. Emanuel, “Vulnerability testing and analysis using OWASP Top 10 on academic information system at University XYZ,” in </w:t>
      </w:r>
      <w:r w:rsidRPr="19173311">
        <w:rPr>
          <w:i/>
          <w:iCs/>
          <w:color w:val="000000" w:themeColor="text1"/>
          <w:sz w:val="20"/>
          <w:szCs w:val="20"/>
          <w:lang w:val="en-US"/>
        </w:rPr>
        <w:t xml:space="preserve">Proc. Int. Conf. </w:t>
      </w:r>
      <w:proofErr w:type="spellStart"/>
      <w:r w:rsidRPr="19173311">
        <w:rPr>
          <w:i/>
          <w:iCs/>
          <w:color w:val="000000" w:themeColor="text1"/>
          <w:sz w:val="20"/>
          <w:szCs w:val="20"/>
          <w:lang w:val="en-US"/>
        </w:rPr>
        <w:t>Adisutjipto</w:t>
      </w:r>
      <w:proofErr w:type="spellEnd"/>
      <w:r w:rsidRPr="19173311">
        <w:rPr>
          <w:i/>
          <w:iCs/>
          <w:color w:val="000000" w:themeColor="text1"/>
          <w:sz w:val="20"/>
          <w:szCs w:val="20"/>
          <w:lang w:val="en-US"/>
        </w:rPr>
        <w:t xml:space="preserve"> </w:t>
      </w:r>
      <w:proofErr w:type="spellStart"/>
      <w:r w:rsidRPr="19173311">
        <w:rPr>
          <w:i/>
          <w:iCs/>
          <w:color w:val="000000" w:themeColor="text1"/>
          <w:sz w:val="20"/>
          <w:szCs w:val="20"/>
          <w:lang w:val="en-US"/>
        </w:rPr>
        <w:t>Aerosp</w:t>
      </w:r>
      <w:proofErr w:type="spellEnd"/>
      <w:r w:rsidRPr="19173311">
        <w:rPr>
          <w:i/>
          <w:iCs/>
          <w:color w:val="000000" w:themeColor="text1"/>
          <w:sz w:val="20"/>
          <w:szCs w:val="20"/>
          <w:lang w:val="en-US"/>
        </w:rPr>
        <w:t xml:space="preserve">. </w:t>
      </w:r>
      <w:proofErr w:type="spellStart"/>
      <w:r w:rsidRPr="19173311">
        <w:rPr>
          <w:i/>
          <w:iCs/>
          <w:color w:val="000000" w:themeColor="text1"/>
          <w:sz w:val="20"/>
          <w:szCs w:val="20"/>
          <w:lang w:val="en-US"/>
        </w:rPr>
        <w:t>Electr</w:t>
      </w:r>
      <w:proofErr w:type="spellEnd"/>
      <w:r w:rsidRPr="19173311">
        <w:rPr>
          <w:i/>
          <w:iCs/>
          <w:color w:val="000000" w:themeColor="text1"/>
          <w:sz w:val="20"/>
          <w:szCs w:val="20"/>
          <w:lang w:val="en-US"/>
        </w:rPr>
        <w:t>. Eng. Informatics (ICAAEEI)</w:t>
      </w:r>
      <w:r w:rsidRPr="19173311">
        <w:rPr>
          <w:color w:val="000000" w:themeColor="text1"/>
          <w:sz w:val="20"/>
          <w:szCs w:val="20"/>
          <w:lang w:val="en-US"/>
        </w:rPr>
        <w:t xml:space="preserve"> (IEEE, 2024), pp. 1–5.</w:t>
      </w:r>
    </w:p>
    <w:p w14:paraId="1E5552A3" w14:textId="79AC2697" w:rsidR="00A23CCE" w:rsidRPr="008B64EA" w:rsidRDefault="00A23CCE" w:rsidP="19173311">
      <w:pPr>
        <w:numPr>
          <w:ilvl w:val="0"/>
          <w:numId w:val="1"/>
        </w:numPr>
        <w:pBdr>
          <w:top w:val="nil"/>
          <w:left w:val="nil"/>
          <w:bottom w:val="nil"/>
          <w:right w:val="nil"/>
          <w:between w:val="nil"/>
        </w:pBdr>
        <w:ind w:left="425" w:hanging="425"/>
        <w:jc w:val="both"/>
        <w:rPr>
          <w:color w:val="000000"/>
          <w:sz w:val="20"/>
          <w:szCs w:val="20"/>
          <w:lang w:val="en-US"/>
        </w:rPr>
      </w:pPr>
      <w:r w:rsidRPr="19173311">
        <w:rPr>
          <w:color w:val="000000" w:themeColor="text1"/>
          <w:sz w:val="20"/>
          <w:szCs w:val="20"/>
          <w:lang w:val="en-US"/>
        </w:rPr>
        <w:t xml:space="preserve">D. J. Edwards, “Vulnerability assessment and penetration testing,” in </w:t>
      </w:r>
      <w:r w:rsidRPr="19173311">
        <w:rPr>
          <w:i/>
          <w:iCs/>
          <w:color w:val="000000" w:themeColor="text1"/>
          <w:sz w:val="20"/>
          <w:szCs w:val="20"/>
          <w:lang w:val="en-US"/>
        </w:rPr>
        <w:t>Mastering Cybersecurity: Strategies, Technologies, and Best Practices</w:t>
      </w:r>
      <w:r w:rsidRPr="19173311">
        <w:rPr>
          <w:color w:val="000000" w:themeColor="text1"/>
          <w:sz w:val="20"/>
          <w:szCs w:val="20"/>
          <w:lang w:val="en-US"/>
        </w:rPr>
        <w:t>, (</w:t>
      </w:r>
      <w:proofErr w:type="spellStart"/>
      <w:r w:rsidRPr="19173311">
        <w:rPr>
          <w:color w:val="000000" w:themeColor="text1"/>
          <w:sz w:val="20"/>
          <w:szCs w:val="20"/>
          <w:lang w:val="en-US"/>
        </w:rPr>
        <w:t>Apress</w:t>
      </w:r>
      <w:proofErr w:type="spellEnd"/>
      <w:r w:rsidRPr="19173311">
        <w:rPr>
          <w:color w:val="000000" w:themeColor="text1"/>
          <w:sz w:val="20"/>
          <w:szCs w:val="20"/>
          <w:lang w:val="en-US"/>
        </w:rPr>
        <w:t>, Berkeley, CA, 2024), pp. 371–412.</w:t>
      </w:r>
    </w:p>
    <w:p w14:paraId="46C1A5E2" w14:textId="43C45D7E" w:rsidR="00A23CCE" w:rsidRPr="008B64EA" w:rsidRDefault="00A23CCE" w:rsidP="00EC45CF">
      <w:pPr>
        <w:numPr>
          <w:ilvl w:val="0"/>
          <w:numId w:val="1"/>
        </w:numPr>
        <w:pBdr>
          <w:top w:val="nil"/>
          <w:left w:val="nil"/>
          <w:bottom w:val="nil"/>
          <w:right w:val="nil"/>
          <w:between w:val="nil"/>
        </w:pBdr>
        <w:ind w:left="425" w:hanging="425"/>
        <w:jc w:val="both"/>
        <w:rPr>
          <w:color w:val="000000"/>
          <w:sz w:val="20"/>
          <w:szCs w:val="20"/>
        </w:rPr>
      </w:pPr>
      <w:r w:rsidRPr="008B64EA">
        <w:rPr>
          <w:color w:val="000000"/>
          <w:sz w:val="20"/>
          <w:szCs w:val="20"/>
        </w:rPr>
        <w:t xml:space="preserve">R. Chauhan, R. Singh, R. Bartwal, R. Rawat, and R. Dhanalakshmi, “An investigation of ethical hacking: White-hat hackers,” in </w:t>
      </w:r>
      <w:r w:rsidRPr="008B64EA">
        <w:rPr>
          <w:i/>
          <w:iCs/>
          <w:color w:val="000000"/>
          <w:sz w:val="20"/>
          <w:szCs w:val="20"/>
        </w:rPr>
        <w:t>Challenges in Information, Communication and Computing Technology</w:t>
      </w:r>
      <w:r w:rsidRPr="008B64EA">
        <w:rPr>
          <w:color w:val="000000"/>
          <w:sz w:val="20"/>
          <w:szCs w:val="20"/>
        </w:rPr>
        <w:t xml:space="preserve"> (2025), pp. 769–774.</w:t>
      </w:r>
    </w:p>
    <w:p w14:paraId="2EB89070" w14:textId="32F2D35A" w:rsidR="00A23CCE" w:rsidRPr="008B64EA" w:rsidRDefault="00A23CCE" w:rsidP="19173311">
      <w:pPr>
        <w:numPr>
          <w:ilvl w:val="0"/>
          <w:numId w:val="1"/>
        </w:numPr>
        <w:pBdr>
          <w:top w:val="nil"/>
          <w:left w:val="nil"/>
          <w:bottom w:val="nil"/>
          <w:right w:val="nil"/>
          <w:between w:val="nil"/>
        </w:pBdr>
        <w:ind w:left="425" w:hanging="425"/>
        <w:jc w:val="both"/>
        <w:rPr>
          <w:color w:val="000000"/>
          <w:sz w:val="20"/>
          <w:szCs w:val="20"/>
          <w:lang w:val="en-US"/>
        </w:rPr>
      </w:pPr>
      <w:r w:rsidRPr="19173311">
        <w:rPr>
          <w:color w:val="000000" w:themeColor="text1"/>
          <w:sz w:val="20"/>
          <w:szCs w:val="20"/>
          <w:lang w:val="en-US"/>
        </w:rPr>
        <w:t xml:space="preserve">D. J. Edwards, “Penetration testing,” in </w:t>
      </w:r>
      <w:r w:rsidRPr="19173311">
        <w:rPr>
          <w:i/>
          <w:iCs/>
          <w:color w:val="000000" w:themeColor="text1"/>
          <w:sz w:val="20"/>
          <w:szCs w:val="20"/>
          <w:lang w:val="en-US"/>
        </w:rPr>
        <w:t>Critical Security Controls for Effective Cyber Defense: A Comprehensive Guide to CIS 18 Controls</w:t>
      </w:r>
      <w:r w:rsidRPr="19173311">
        <w:rPr>
          <w:color w:val="000000" w:themeColor="text1"/>
          <w:sz w:val="20"/>
          <w:szCs w:val="20"/>
          <w:lang w:val="en-US"/>
        </w:rPr>
        <w:t>, (</w:t>
      </w:r>
      <w:proofErr w:type="spellStart"/>
      <w:r w:rsidRPr="19173311">
        <w:rPr>
          <w:color w:val="000000" w:themeColor="text1"/>
          <w:sz w:val="20"/>
          <w:szCs w:val="20"/>
          <w:lang w:val="en-US"/>
        </w:rPr>
        <w:t>Apress</w:t>
      </w:r>
      <w:proofErr w:type="spellEnd"/>
      <w:r w:rsidRPr="19173311">
        <w:rPr>
          <w:color w:val="000000" w:themeColor="text1"/>
          <w:sz w:val="20"/>
          <w:szCs w:val="20"/>
          <w:lang w:val="en-US"/>
        </w:rPr>
        <w:t>, Berkeley, CA, 2024), pp. 527–554.</w:t>
      </w:r>
    </w:p>
    <w:p w14:paraId="19523607" w14:textId="601A5C3A" w:rsidR="00565F6C" w:rsidRPr="008B64EA" w:rsidRDefault="00EC45CF" w:rsidP="19173311">
      <w:pPr>
        <w:numPr>
          <w:ilvl w:val="0"/>
          <w:numId w:val="1"/>
        </w:numPr>
        <w:pBdr>
          <w:top w:val="nil"/>
          <w:left w:val="nil"/>
          <w:bottom w:val="nil"/>
          <w:right w:val="nil"/>
          <w:between w:val="nil"/>
        </w:pBdr>
        <w:ind w:left="425" w:hanging="425"/>
        <w:jc w:val="both"/>
        <w:rPr>
          <w:color w:val="000000"/>
          <w:sz w:val="20"/>
          <w:szCs w:val="20"/>
          <w:lang w:val="en-US"/>
        </w:rPr>
      </w:pPr>
      <w:r w:rsidRPr="19173311">
        <w:rPr>
          <w:color w:val="000000" w:themeColor="text1"/>
          <w:sz w:val="20"/>
          <w:szCs w:val="20"/>
          <w:lang w:val="en-US"/>
        </w:rPr>
        <w:t xml:space="preserve">A. -D. Tudosi, A. Graur, D. G. Balan, and A. D. </w:t>
      </w:r>
      <w:proofErr w:type="spellStart"/>
      <w:r w:rsidRPr="19173311">
        <w:rPr>
          <w:color w:val="000000" w:themeColor="text1"/>
          <w:sz w:val="20"/>
          <w:szCs w:val="20"/>
          <w:lang w:val="en-US"/>
        </w:rPr>
        <w:t>Potorac</w:t>
      </w:r>
      <w:proofErr w:type="spellEnd"/>
      <w:r w:rsidRPr="19173311">
        <w:rPr>
          <w:color w:val="000000" w:themeColor="text1"/>
          <w:sz w:val="20"/>
          <w:szCs w:val="20"/>
          <w:lang w:val="en-US"/>
        </w:rPr>
        <w:t xml:space="preserve">, </w:t>
      </w:r>
      <w:r w:rsidR="00A23CCE" w:rsidRPr="19173311">
        <w:rPr>
          <w:color w:val="000000" w:themeColor="text1"/>
          <w:sz w:val="20"/>
          <w:szCs w:val="20"/>
          <w:lang w:val="en-US"/>
        </w:rPr>
        <w:t>“</w:t>
      </w:r>
      <w:r w:rsidRPr="19173311">
        <w:rPr>
          <w:color w:val="000000" w:themeColor="text1"/>
          <w:sz w:val="20"/>
          <w:szCs w:val="20"/>
          <w:lang w:val="en-US"/>
        </w:rPr>
        <w:t>Research on Security Weakness Using Penetration Testing in a Distributed Firewall,</w:t>
      </w:r>
      <w:r w:rsidR="00A23CCE" w:rsidRPr="19173311">
        <w:rPr>
          <w:color w:val="000000" w:themeColor="text1"/>
          <w:sz w:val="20"/>
          <w:szCs w:val="20"/>
          <w:lang w:val="en-US"/>
        </w:rPr>
        <w:t>”</w:t>
      </w:r>
      <w:r w:rsidRPr="19173311">
        <w:rPr>
          <w:color w:val="000000" w:themeColor="text1"/>
          <w:sz w:val="20"/>
          <w:szCs w:val="20"/>
          <w:lang w:val="en-US"/>
        </w:rPr>
        <w:t> </w:t>
      </w:r>
      <w:r w:rsidR="00A23CCE" w:rsidRPr="19173311">
        <w:rPr>
          <w:i/>
          <w:iCs/>
          <w:color w:val="000000" w:themeColor="text1"/>
          <w:sz w:val="20"/>
          <w:szCs w:val="20"/>
          <w:lang w:val="en-US"/>
        </w:rPr>
        <w:t>Sensors</w:t>
      </w:r>
      <w:r w:rsidR="00A23CCE" w:rsidRPr="19173311">
        <w:rPr>
          <w:color w:val="000000" w:themeColor="text1"/>
          <w:sz w:val="20"/>
          <w:szCs w:val="20"/>
          <w:lang w:val="en-US"/>
        </w:rPr>
        <w:t xml:space="preserve"> </w:t>
      </w:r>
      <w:r w:rsidR="00A23CCE" w:rsidRPr="19173311">
        <w:rPr>
          <w:b/>
          <w:bCs/>
          <w:color w:val="000000" w:themeColor="text1"/>
          <w:sz w:val="20"/>
          <w:szCs w:val="20"/>
          <w:lang w:val="en-US"/>
        </w:rPr>
        <w:t>23</w:t>
      </w:r>
      <w:r w:rsidR="00A23CCE" w:rsidRPr="19173311">
        <w:rPr>
          <w:color w:val="000000" w:themeColor="text1"/>
          <w:sz w:val="20"/>
          <w:szCs w:val="20"/>
          <w:lang w:val="en-US"/>
        </w:rPr>
        <w:t>, 2683 (2023).</w:t>
      </w:r>
    </w:p>
    <w:p w14:paraId="3A729CC1" w14:textId="4144151D" w:rsidR="00A23CCE" w:rsidRPr="008B64EA" w:rsidRDefault="00A23CCE" w:rsidP="19173311">
      <w:pPr>
        <w:numPr>
          <w:ilvl w:val="0"/>
          <w:numId w:val="1"/>
        </w:numPr>
        <w:pBdr>
          <w:top w:val="nil"/>
          <w:left w:val="nil"/>
          <w:bottom w:val="nil"/>
          <w:right w:val="nil"/>
          <w:between w:val="nil"/>
        </w:pBdr>
        <w:ind w:left="425" w:hanging="425"/>
        <w:jc w:val="both"/>
        <w:rPr>
          <w:color w:val="000000"/>
          <w:sz w:val="20"/>
          <w:szCs w:val="20"/>
          <w:lang w:val="en-US"/>
        </w:rPr>
      </w:pPr>
      <w:r w:rsidRPr="19173311">
        <w:rPr>
          <w:color w:val="000000" w:themeColor="text1"/>
          <w:sz w:val="20"/>
          <w:szCs w:val="20"/>
          <w:lang w:val="en-US"/>
        </w:rPr>
        <w:t xml:space="preserve">A. Fatima, T. A. Khan, T. M. Abdellatif, S. Zulfiqar, M. Asif, W. Safi, “Impact and research challenges of penetrating testing and vulnerability assessment on network threat,” in </w:t>
      </w:r>
      <w:r w:rsidRPr="19173311">
        <w:rPr>
          <w:i/>
          <w:iCs/>
          <w:color w:val="000000" w:themeColor="text1"/>
          <w:sz w:val="20"/>
          <w:szCs w:val="20"/>
          <w:lang w:val="en-US"/>
        </w:rPr>
        <w:t xml:space="preserve">Proc. Int. Conf. Bus. Anal. Technol. </w:t>
      </w:r>
      <w:proofErr w:type="spellStart"/>
      <w:r w:rsidRPr="19173311">
        <w:rPr>
          <w:i/>
          <w:iCs/>
          <w:color w:val="000000" w:themeColor="text1"/>
          <w:sz w:val="20"/>
          <w:szCs w:val="20"/>
          <w:lang w:val="en-US"/>
        </w:rPr>
        <w:t>Secur</w:t>
      </w:r>
      <w:proofErr w:type="spellEnd"/>
      <w:r w:rsidRPr="19173311">
        <w:rPr>
          <w:i/>
          <w:iCs/>
          <w:color w:val="000000" w:themeColor="text1"/>
          <w:sz w:val="20"/>
          <w:szCs w:val="20"/>
          <w:lang w:val="en-US"/>
        </w:rPr>
        <w:t>. (ICBATS)</w:t>
      </w:r>
      <w:r w:rsidRPr="19173311">
        <w:rPr>
          <w:color w:val="000000" w:themeColor="text1"/>
          <w:sz w:val="20"/>
          <w:szCs w:val="20"/>
          <w:lang w:val="en-US"/>
        </w:rPr>
        <w:t xml:space="preserve"> (IEEE, Dubai, United Arab Emirates, 2023), pp. 1–8.</w:t>
      </w:r>
    </w:p>
    <w:p w14:paraId="53BEB2AB" w14:textId="69C47EF4" w:rsidR="00343A9F" w:rsidRPr="008B64EA" w:rsidRDefault="00343A9F" w:rsidP="19173311">
      <w:pPr>
        <w:numPr>
          <w:ilvl w:val="0"/>
          <w:numId w:val="1"/>
        </w:numPr>
        <w:pBdr>
          <w:top w:val="nil"/>
          <w:left w:val="nil"/>
          <w:bottom w:val="nil"/>
          <w:right w:val="nil"/>
          <w:between w:val="nil"/>
        </w:pBdr>
        <w:ind w:left="425" w:hanging="425"/>
        <w:jc w:val="both"/>
        <w:rPr>
          <w:color w:val="000000"/>
          <w:sz w:val="20"/>
          <w:szCs w:val="20"/>
          <w:lang w:val="en-US"/>
        </w:rPr>
      </w:pPr>
      <w:r w:rsidRPr="19173311">
        <w:rPr>
          <w:color w:val="000000" w:themeColor="text1"/>
          <w:sz w:val="20"/>
          <w:szCs w:val="20"/>
          <w:lang w:val="en-US"/>
        </w:rPr>
        <w:t xml:space="preserve">A. Kore, T. Hinduja, A. Sawant, S. </w:t>
      </w:r>
      <w:proofErr w:type="spellStart"/>
      <w:r w:rsidRPr="19173311">
        <w:rPr>
          <w:color w:val="000000" w:themeColor="text1"/>
          <w:sz w:val="20"/>
          <w:szCs w:val="20"/>
          <w:lang w:val="en-US"/>
        </w:rPr>
        <w:t>Indorkar</w:t>
      </w:r>
      <w:proofErr w:type="spellEnd"/>
      <w:r w:rsidRPr="19173311">
        <w:rPr>
          <w:color w:val="000000" w:themeColor="text1"/>
          <w:sz w:val="20"/>
          <w:szCs w:val="20"/>
          <w:lang w:val="en-US"/>
        </w:rPr>
        <w:t xml:space="preserve">, S. Wagh, and S. </w:t>
      </w:r>
      <w:proofErr w:type="spellStart"/>
      <w:r w:rsidRPr="19173311">
        <w:rPr>
          <w:color w:val="000000" w:themeColor="text1"/>
          <w:sz w:val="20"/>
          <w:szCs w:val="20"/>
          <w:lang w:val="en-US"/>
        </w:rPr>
        <w:t>Rankhambe</w:t>
      </w:r>
      <w:proofErr w:type="spellEnd"/>
      <w:r w:rsidRPr="19173311">
        <w:rPr>
          <w:color w:val="000000" w:themeColor="text1"/>
          <w:sz w:val="20"/>
          <w:szCs w:val="20"/>
          <w:lang w:val="en-US"/>
        </w:rPr>
        <w:t xml:space="preserve">, “Burp Suite extension for script-based attacks for web applications,” in </w:t>
      </w:r>
      <w:r w:rsidRPr="19173311">
        <w:rPr>
          <w:i/>
          <w:iCs/>
          <w:color w:val="000000" w:themeColor="text1"/>
          <w:sz w:val="20"/>
          <w:szCs w:val="20"/>
          <w:lang w:val="en-US"/>
        </w:rPr>
        <w:t xml:space="preserve">Proc. Int. Conf. Electron. Commun. </w:t>
      </w:r>
      <w:proofErr w:type="spellStart"/>
      <w:r w:rsidRPr="19173311">
        <w:rPr>
          <w:i/>
          <w:iCs/>
          <w:color w:val="000000" w:themeColor="text1"/>
          <w:sz w:val="20"/>
          <w:szCs w:val="20"/>
          <w:lang w:val="en-US"/>
        </w:rPr>
        <w:t>Aerosp</w:t>
      </w:r>
      <w:proofErr w:type="spellEnd"/>
      <w:r w:rsidRPr="19173311">
        <w:rPr>
          <w:i/>
          <w:iCs/>
          <w:color w:val="000000" w:themeColor="text1"/>
          <w:sz w:val="20"/>
          <w:szCs w:val="20"/>
          <w:lang w:val="en-US"/>
        </w:rPr>
        <w:t>. Technol. (ICECA)</w:t>
      </w:r>
      <w:r w:rsidRPr="19173311">
        <w:rPr>
          <w:color w:val="000000" w:themeColor="text1"/>
          <w:sz w:val="20"/>
          <w:szCs w:val="20"/>
          <w:lang w:val="en-US"/>
        </w:rPr>
        <w:t xml:space="preserve"> (IEEE, Coimbatore, India, 2022), pp. 651–657.</w:t>
      </w:r>
    </w:p>
    <w:p w14:paraId="7F1DEA8D" w14:textId="7018F8B2" w:rsidR="00565F6C" w:rsidRPr="008B64EA" w:rsidRDefault="00EC45CF" w:rsidP="19173311">
      <w:pPr>
        <w:numPr>
          <w:ilvl w:val="0"/>
          <w:numId w:val="1"/>
        </w:numPr>
        <w:pBdr>
          <w:top w:val="nil"/>
          <w:left w:val="nil"/>
          <w:bottom w:val="nil"/>
          <w:right w:val="nil"/>
          <w:between w:val="nil"/>
        </w:pBdr>
        <w:ind w:left="425" w:hanging="425"/>
        <w:jc w:val="both"/>
        <w:rPr>
          <w:color w:val="000000"/>
          <w:sz w:val="20"/>
          <w:szCs w:val="20"/>
          <w:lang w:val="en-US"/>
        </w:rPr>
      </w:pPr>
      <w:r w:rsidRPr="19173311">
        <w:rPr>
          <w:color w:val="000000" w:themeColor="text1"/>
          <w:sz w:val="20"/>
          <w:szCs w:val="20"/>
          <w:lang w:val="en-US"/>
        </w:rPr>
        <w:t xml:space="preserve">S. </w:t>
      </w:r>
      <w:proofErr w:type="spellStart"/>
      <w:r w:rsidRPr="19173311">
        <w:rPr>
          <w:color w:val="000000" w:themeColor="text1"/>
          <w:sz w:val="20"/>
          <w:szCs w:val="20"/>
          <w:lang w:val="en-US"/>
        </w:rPr>
        <w:t>tul</w:t>
      </w:r>
      <w:proofErr w:type="spellEnd"/>
      <w:r w:rsidRPr="19173311">
        <w:rPr>
          <w:color w:val="000000" w:themeColor="text1"/>
          <w:sz w:val="20"/>
          <w:szCs w:val="20"/>
          <w:lang w:val="en-US"/>
        </w:rPr>
        <w:t xml:space="preserve"> Hassan, </w:t>
      </w:r>
      <w:r w:rsidR="00343A9F" w:rsidRPr="19173311">
        <w:rPr>
          <w:color w:val="000000" w:themeColor="text1"/>
          <w:sz w:val="20"/>
          <w:szCs w:val="20"/>
          <w:lang w:val="en-US"/>
        </w:rPr>
        <w:t>“</w:t>
      </w:r>
      <w:r w:rsidRPr="19173311">
        <w:rPr>
          <w:color w:val="000000" w:themeColor="text1"/>
          <w:sz w:val="20"/>
          <w:szCs w:val="20"/>
          <w:lang w:val="en-US"/>
        </w:rPr>
        <w:t>Analysis of Vulnerabilities in System by Penetration Testing,</w:t>
      </w:r>
      <w:r w:rsidR="00343A9F" w:rsidRPr="19173311">
        <w:rPr>
          <w:color w:val="000000" w:themeColor="text1"/>
          <w:sz w:val="20"/>
          <w:szCs w:val="20"/>
          <w:lang w:val="en-US"/>
        </w:rPr>
        <w:t>”</w:t>
      </w:r>
      <w:r w:rsidRPr="19173311">
        <w:rPr>
          <w:color w:val="000000" w:themeColor="text1"/>
          <w:sz w:val="20"/>
          <w:szCs w:val="20"/>
          <w:lang w:val="en-US"/>
        </w:rPr>
        <w:t> </w:t>
      </w:r>
      <w:r w:rsidR="00343A9F" w:rsidRPr="19173311">
        <w:rPr>
          <w:i/>
          <w:iCs/>
          <w:color w:val="000000" w:themeColor="text1"/>
          <w:sz w:val="20"/>
          <w:szCs w:val="20"/>
          <w:lang w:val="en-US"/>
        </w:rPr>
        <w:t>Pak. J. Sci. Res.</w:t>
      </w:r>
      <w:r w:rsidR="00343A9F" w:rsidRPr="19173311">
        <w:rPr>
          <w:color w:val="000000" w:themeColor="text1"/>
          <w:sz w:val="20"/>
          <w:szCs w:val="20"/>
          <w:lang w:val="en-US"/>
        </w:rPr>
        <w:t xml:space="preserve"> </w:t>
      </w:r>
      <w:r w:rsidR="00343A9F" w:rsidRPr="19173311">
        <w:rPr>
          <w:b/>
          <w:bCs/>
          <w:color w:val="000000" w:themeColor="text1"/>
          <w:sz w:val="20"/>
          <w:szCs w:val="20"/>
          <w:lang w:val="en-US"/>
        </w:rPr>
        <w:t>2</w:t>
      </w:r>
      <w:r w:rsidR="00343A9F" w:rsidRPr="19173311">
        <w:rPr>
          <w:color w:val="000000" w:themeColor="text1"/>
          <w:sz w:val="20"/>
          <w:szCs w:val="20"/>
          <w:lang w:val="en-US"/>
        </w:rPr>
        <w:t>, 22–25 (2022).</w:t>
      </w:r>
    </w:p>
    <w:p w14:paraId="39BC1A6F" w14:textId="25E94FEB" w:rsidR="00565F6C" w:rsidRPr="008B64EA" w:rsidRDefault="00EC45CF" w:rsidP="19173311">
      <w:pPr>
        <w:numPr>
          <w:ilvl w:val="0"/>
          <w:numId w:val="1"/>
        </w:numPr>
        <w:pBdr>
          <w:top w:val="nil"/>
          <w:left w:val="nil"/>
          <w:bottom w:val="nil"/>
          <w:right w:val="nil"/>
          <w:between w:val="nil"/>
        </w:pBdr>
        <w:ind w:left="425" w:hanging="425"/>
        <w:jc w:val="both"/>
        <w:rPr>
          <w:color w:val="000000"/>
          <w:sz w:val="20"/>
          <w:szCs w:val="20"/>
          <w:lang w:val="en-US"/>
        </w:rPr>
      </w:pPr>
      <w:r w:rsidRPr="19173311">
        <w:rPr>
          <w:color w:val="000000" w:themeColor="text1"/>
          <w:sz w:val="20"/>
          <w:szCs w:val="20"/>
          <w:lang w:val="en-US"/>
        </w:rPr>
        <w:t xml:space="preserve">D. P. </w:t>
      </w:r>
      <w:proofErr w:type="spellStart"/>
      <w:r w:rsidRPr="19173311">
        <w:rPr>
          <w:color w:val="000000" w:themeColor="text1"/>
          <w:sz w:val="20"/>
          <w:szCs w:val="20"/>
          <w:lang w:val="en-US"/>
        </w:rPr>
        <w:t>Anggraeni</w:t>
      </w:r>
      <w:proofErr w:type="spellEnd"/>
      <w:r w:rsidRPr="19173311">
        <w:rPr>
          <w:color w:val="000000" w:themeColor="text1"/>
          <w:sz w:val="20"/>
          <w:szCs w:val="20"/>
          <w:lang w:val="en-US"/>
        </w:rPr>
        <w:t xml:space="preserve">, B. P. Zen, and M. Pranata, </w:t>
      </w:r>
      <w:r w:rsidR="00343A9F" w:rsidRPr="19173311">
        <w:rPr>
          <w:color w:val="000000" w:themeColor="text1"/>
          <w:sz w:val="20"/>
          <w:szCs w:val="20"/>
          <w:lang w:val="en-US"/>
        </w:rPr>
        <w:t>“</w:t>
      </w:r>
      <w:r w:rsidRPr="19173311">
        <w:rPr>
          <w:color w:val="000000" w:themeColor="text1"/>
          <w:sz w:val="20"/>
          <w:szCs w:val="20"/>
          <w:lang w:val="en-US"/>
        </w:rPr>
        <w:t xml:space="preserve">Security Analysis </w:t>
      </w:r>
      <w:proofErr w:type="gramStart"/>
      <w:r w:rsidRPr="19173311">
        <w:rPr>
          <w:color w:val="000000" w:themeColor="text1"/>
          <w:sz w:val="20"/>
          <w:szCs w:val="20"/>
          <w:lang w:val="en-US"/>
        </w:rPr>
        <w:t>On</w:t>
      </w:r>
      <w:proofErr w:type="gramEnd"/>
      <w:r w:rsidRPr="19173311">
        <w:rPr>
          <w:color w:val="000000" w:themeColor="text1"/>
          <w:sz w:val="20"/>
          <w:szCs w:val="20"/>
          <w:lang w:val="en-US"/>
        </w:rPr>
        <w:t xml:space="preserve"> Websites Using </w:t>
      </w:r>
      <w:proofErr w:type="gramStart"/>
      <w:r w:rsidRPr="19173311">
        <w:rPr>
          <w:color w:val="000000" w:themeColor="text1"/>
          <w:sz w:val="20"/>
          <w:szCs w:val="20"/>
          <w:lang w:val="en-US"/>
        </w:rPr>
        <w:t>The</w:t>
      </w:r>
      <w:proofErr w:type="gramEnd"/>
      <w:r w:rsidRPr="19173311">
        <w:rPr>
          <w:color w:val="000000" w:themeColor="text1"/>
          <w:sz w:val="20"/>
          <w:szCs w:val="20"/>
          <w:lang w:val="en-US"/>
        </w:rPr>
        <w:t xml:space="preserve"> Information System Assessment Framework (</w:t>
      </w:r>
      <w:proofErr w:type="spellStart"/>
      <w:r w:rsidRPr="19173311">
        <w:rPr>
          <w:color w:val="000000" w:themeColor="text1"/>
          <w:sz w:val="20"/>
          <w:szCs w:val="20"/>
          <w:lang w:val="en-US"/>
        </w:rPr>
        <w:t>Issaf</w:t>
      </w:r>
      <w:proofErr w:type="spellEnd"/>
      <w:r w:rsidRPr="19173311">
        <w:rPr>
          <w:color w:val="000000" w:themeColor="text1"/>
          <w:sz w:val="20"/>
          <w:szCs w:val="20"/>
          <w:lang w:val="en-US"/>
        </w:rPr>
        <w:t xml:space="preserve">) And Open Web Application Security Version 4 (OWASPv4) Using </w:t>
      </w:r>
      <w:proofErr w:type="gramStart"/>
      <w:r w:rsidRPr="19173311">
        <w:rPr>
          <w:color w:val="000000" w:themeColor="text1"/>
          <w:sz w:val="20"/>
          <w:szCs w:val="20"/>
          <w:lang w:val="en-US"/>
        </w:rPr>
        <w:t>The</w:t>
      </w:r>
      <w:proofErr w:type="gramEnd"/>
      <w:r w:rsidRPr="19173311">
        <w:rPr>
          <w:color w:val="000000" w:themeColor="text1"/>
          <w:sz w:val="20"/>
          <w:szCs w:val="20"/>
          <w:lang w:val="en-US"/>
        </w:rPr>
        <w:t xml:space="preserve"> Penetration Testing Method,</w:t>
      </w:r>
      <w:r w:rsidR="00343A9F" w:rsidRPr="19173311">
        <w:rPr>
          <w:color w:val="000000" w:themeColor="text1"/>
          <w:sz w:val="20"/>
          <w:szCs w:val="20"/>
          <w:lang w:val="en-US"/>
        </w:rPr>
        <w:t>”</w:t>
      </w:r>
      <w:r w:rsidRPr="19173311">
        <w:rPr>
          <w:color w:val="000000" w:themeColor="text1"/>
          <w:sz w:val="20"/>
          <w:szCs w:val="20"/>
          <w:lang w:val="en-US"/>
        </w:rPr>
        <w:t> </w:t>
      </w:r>
      <w:r w:rsidR="00343A9F" w:rsidRPr="19173311">
        <w:rPr>
          <w:i/>
          <w:iCs/>
          <w:color w:val="000000" w:themeColor="text1"/>
          <w:sz w:val="20"/>
          <w:szCs w:val="20"/>
          <w:lang w:val="en-US"/>
        </w:rPr>
        <w:t xml:space="preserve">J. </w:t>
      </w:r>
      <w:proofErr w:type="spellStart"/>
      <w:r w:rsidR="00343A9F" w:rsidRPr="19173311">
        <w:rPr>
          <w:i/>
          <w:iCs/>
          <w:color w:val="000000" w:themeColor="text1"/>
          <w:sz w:val="20"/>
          <w:szCs w:val="20"/>
          <w:lang w:val="en-US"/>
        </w:rPr>
        <w:t>Pertahanan</w:t>
      </w:r>
      <w:proofErr w:type="spellEnd"/>
      <w:r w:rsidR="00343A9F" w:rsidRPr="19173311">
        <w:rPr>
          <w:color w:val="000000" w:themeColor="text1"/>
          <w:sz w:val="20"/>
          <w:szCs w:val="20"/>
          <w:lang w:val="en-US"/>
        </w:rPr>
        <w:t xml:space="preserve"> </w:t>
      </w:r>
      <w:r w:rsidR="00343A9F" w:rsidRPr="19173311">
        <w:rPr>
          <w:b/>
          <w:bCs/>
          <w:color w:val="000000" w:themeColor="text1"/>
          <w:sz w:val="20"/>
          <w:szCs w:val="20"/>
          <w:lang w:val="en-US"/>
        </w:rPr>
        <w:t>8</w:t>
      </w:r>
      <w:r w:rsidR="00343A9F" w:rsidRPr="19173311">
        <w:rPr>
          <w:color w:val="000000" w:themeColor="text1"/>
          <w:sz w:val="20"/>
          <w:szCs w:val="20"/>
          <w:lang w:val="en-US"/>
        </w:rPr>
        <w:t>, 497–506 (2022).</w:t>
      </w:r>
    </w:p>
    <w:p w14:paraId="50050448" w14:textId="70135951" w:rsidR="00343A9F" w:rsidRPr="008B64EA" w:rsidRDefault="00343A9F" w:rsidP="00EC45CF">
      <w:pPr>
        <w:numPr>
          <w:ilvl w:val="0"/>
          <w:numId w:val="1"/>
        </w:numPr>
        <w:pBdr>
          <w:top w:val="nil"/>
          <w:left w:val="nil"/>
          <w:bottom w:val="nil"/>
          <w:right w:val="nil"/>
          <w:between w:val="nil"/>
        </w:pBdr>
        <w:ind w:left="425" w:hanging="425"/>
        <w:jc w:val="both"/>
        <w:rPr>
          <w:color w:val="000000"/>
          <w:sz w:val="20"/>
          <w:szCs w:val="20"/>
        </w:rPr>
      </w:pPr>
      <w:r w:rsidRPr="008B64EA">
        <w:rPr>
          <w:color w:val="000000"/>
          <w:sz w:val="20"/>
          <w:szCs w:val="20"/>
        </w:rPr>
        <w:t xml:space="preserve">K. Barik, K. Konar, A. Banerjee, S. Das, and A. Abirami, “An exploration of attack patterns and protection approaches using penetration testing,” in </w:t>
      </w:r>
      <w:r w:rsidRPr="008B64EA">
        <w:rPr>
          <w:i/>
          <w:iCs/>
          <w:color w:val="000000"/>
          <w:sz w:val="20"/>
          <w:szCs w:val="20"/>
        </w:rPr>
        <w:t>Intelligent Data Communication Technologies and Internet of Things: Proceedings of ICICI 2021</w:t>
      </w:r>
      <w:r w:rsidRPr="008B64EA">
        <w:rPr>
          <w:color w:val="000000"/>
          <w:sz w:val="20"/>
          <w:szCs w:val="20"/>
        </w:rPr>
        <w:t>, (Springer Nature, Singapore, 2022), pp. 491–503.</w:t>
      </w:r>
    </w:p>
    <w:p w14:paraId="6F081372" w14:textId="77777777" w:rsidR="00565F6C" w:rsidRPr="008B64EA" w:rsidRDefault="00EC45CF" w:rsidP="19173311">
      <w:pPr>
        <w:numPr>
          <w:ilvl w:val="0"/>
          <w:numId w:val="1"/>
        </w:numPr>
        <w:pBdr>
          <w:top w:val="nil"/>
          <w:left w:val="nil"/>
          <w:bottom w:val="nil"/>
          <w:right w:val="nil"/>
          <w:between w:val="nil"/>
        </w:pBdr>
        <w:ind w:left="425" w:hanging="425"/>
        <w:jc w:val="both"/>
        <w:rPr>
          <w:color w:val="000000"/>
          <w:sz w:val="20"/>
          <w:szCs w:val="20"/>
          <w:lang w:val="en-US"/>
        </w:rPr>
      </w:pPr>
      <w:r w:rsidRPr="19173311">
        <w:rPr>
          <w:color w:val="000000" w:themeColor="text1"/>
          <w:sz w:val="20"/>
          <w:szCs w:val="20"/>
          <w:lang w:val="en-US"/>
        </w:rPr>
        <w:t xml:space="preserve">R. </w:t>
      </w:r>
      <w:proofErr w:type="spellStart"/>
      <w:r w:rsidRPr="19173311">
        <w:rPr>
          <w:color w:val="000000" w:themeColor="text1"/>
          <w:sz w:val="20"/>
          <w:szCs w:val="20"/>
          <w:lang w:val="en-US"/>
        </w:rPr>
        <w:t>Karayat</w:t>
      </w:r>
      <w:proofErr w:type="spellEnd"/>
      <w:r w:rsidRPr="19173311">
        <w:rPr>
          <w:color w:val="000000" w:themeColor="text1"/>
          <w:sz w:val="20"/>
          <w:szCs w:val="20"/>
          <w:lang w:val="en-US"/>
        </w:rPr>
        <w:t xml:space="preserve"> et al., "Web application penetration testing &amp; patch development using kali </w:t>
      </w:r>
      <w:proofErr w:type="spellStart"/>
      <w:r w:rsidRPr="19173311">
        <w:rPr>
          <w:color w:val="000000" w:themeColor="text1"/>
          <w:sz w:val="20"/>
          <w:szCs w:val="20"/>
          <w:lang w:val="en-US"/>
        </w:rPr>
        <w:t>linux</w:t>
      </w:r>
      <w:proofErr w:type="spellEnd"/>
      <w:r w:rsidRPr="19173311">
        <w:rPr>
          <w:color w:val="000000" w:themeColor="text1"/>
          <w:sz w:val="20"/>
          <w:szCs w:val="20"/>
          <w:lang w:val="en-US"/>
        </w:rPr>
        <w:t>," in </w:t>
      </w:r>
      <w:r w:rsidRPr="19173311">
        <w:rPr>
          <w:i/>
          <w:iCs/>
          <w:color w:val="000000" w:themeColor="text1"/>
          <w:sz w:val="20"/>
          <w:szCs w:val="20"/>
          <w:lang w:val="en-US"/>
        </w:rPr>
        <w:t>2022 8th International Conference on Advanced Computing and Communication Systems (ICACCS)</w:t>
      </w:r>
      <w:r w:rsidRPr="19173311">
        <w:rPr>
          <w:color w:val="000000" w:themeColor="text1"/>
          <w:sz w:val="20"/>
          <w:szCs w:val="20"/>
          <w:lang w:val="en-US"/>
        </w:rPr>
        <w:t xml:space="preserve">, vol. 1, pp. 1392-1397, 2022, </w:t>
      </w:r>
      <w:proofErr w:type="spellStart"/>
      <w:r w:rsidRPr="19173311">
        <w:rPr>
          <w:color w:val="000000" w:themeColor="text1"/>
          <w:sz w:val="20"/>
          <w:szCs w:val="20"/>
          <w:lang w:val="en-US"/>
        </w:rPr>
        <w:t>doi</w:t>
      </w:r>
      <w:proofErr w:type="spellEnd"/>
      <w:r w:rsidRPr="19173311">
        <w:rPr>
          <w:color w:val="000000" w:themeColor="text1"/>
          <w:sz w:val="20"/>
          <w:szCs w:val="20"/>
          <w:lang w:val="en-US"/>
        </w:rPr>
        <w:t>: 10.1109/ICACCS54159.2022.9785232.</w:t>
      </w:r>
    </w:p>
    <w:p w14:paraId="36F6005D" w14:textId="1DE5B4E2" w:rsidR="00343A9F" w:rsidRPr="008B64EA" w:rsidRDefault="00343A9F" w:rsidP="19173311">
      <w:pPr>
        <w:numPr>
          <w:ilvl w:val="0"/>
          <w:numId w:val="1"/>
        </w:numPr>
        <w:pBdr>
          <w:top w:val="nil"/>
          <w:left w:val="nil"/>
          <w:bottom w:val="nil"/>
          <w:right w:val="nil"/>
          <w:between w:val="nil"/>
        </w:pBdr>
        <w:ind w:left="425" w:hanging="425"/>
        <w:jc w:val="both"/>
        <w:rPr>
          <w:color w:val="000000"/>
          <w:sz w:val="20"/>
          <w:szCs w:val="20"/>
          <w:lang w:val="en-US"/>
        </w:rPr>
      </w:pPr>
      <w:r w:rsidRPr="19173311">
        <w:rPr>
          <w:color w:val="000000" w:themeColor="text1"/>
          <w:sz w:val="20"/>
          <w:szCs w:val="20"/>
          <w:lang w:val="en-US"/>
        </w:rPr>
        <w:t xml:space="preserve">R. </w:t>
      </w:r>
      <w:proofErr w:type="spellStart"/>
      <w:r w:rsidRPr="19173311">
        <w:rPr>
          <w:color w:val="000000" w:themeColor="text1"/>
          <w:sz w:val="20"/>
          <w:szCs w:val="20"/>
          <w:lang w:val="en-US"/>
        </w:rPr>
        <w:t>Karayat</w:t>
      </w:r>
      <w:proofErr w:type="spellEnd"/>
      <w:r w:rsidRPr="19173311">
        <w:rPr>
          <w:color w:val="000000" w:themeColor="text1"/>
          <w:sz w:val="20"/>
          <w:szCs w:val="20"/>
          <w:lang w:val="en-US"/>
        </w:rPr>
        <w:t xml:space="preserve">, M. Jadhav, L. S. </w:t>
      </w:r>
      <w:proofErr w:type="spellStart"/>
      <w:r w:rsidRPr="19173311">
        <w:rPr>
          <w:color w:val="000000" w:themeColor="text1"/>
          <w:sz w:val="20"/>
          <w:szCs w:val="20"/>
          <w:lang w:val="en-US"/>
        </w:rPr>
        <w:t>Kondaka</w:t>
      </w:r>
      <w:proofErr w:type="spellEnd"/>
      <w:r w:rsidRPr="19173311">
        <w:rPr>
          <w:color w:val="000000" w:themeColor="text1"/>
          <w:sz w:val="20"/>
          <w:szCs w:val="20"/>
          <w:lang w:val="en-US"/>
        </w:rPr>
        <w:t xml:space="preserve">, and A. Nambiar, “Web application penetration testing &amp; patch development using Kali Linux,” in </w:t>
      </w:r>
      <w:r w:rsidRPr="19173311">
        <w:rPr>
          <w:i/>
          <w:iCs/>
          <w:color w:val="000000" w:themeColor="text1"/>
          <w:sz w:val="20"/>
          <w:szCs w:val="20"/>
          <w:lang w:val="en-US"/>
        </w:rPr>
        <w:t>Proc. Int. Conf. Adv. Comput. Commun. Syst. (ICACCS)</w:t>
      </w:r>
      <w:r w:rsidRPr="19173311">
        <w:rPr>
          <w:color w:val="000000" w:themeColor="text1"/>
          <w:sz w:val="20"/>
          <w:szCs w:val="20"/>
          <w:lang w:val="en-US"/>
        </w:rPr>
        <w:t>, vol. 1 (IEEE, 2022), pp. 1392–1397.</w:t>
      </w:r>
    </w:p>
    <w:p w14:paraId="23DEE64B" w14:textId="725E28F2" w:rsidR="00565F6C" w:rsidRPr="008B64EA" w:rsidRDefault="00EC45CF" w:rsidP="19173311">
      <w:pPr>
        <w:numPr>
          <w:ilvl w:val="0"/>
          <w:numId w:val="1"/>
        </w:numPr>
        <w:pBdr>
          <w:top w:val="nil"/>
          <w:left w:val="nil"/>
          <w:bottom w:val="nil"/>
          <w:right w:val="nil"/>
          <w:between w:val="nil"/>
        </w:pBdr>
        <w:ind w:left="425" w:hanging="425"/>
        <w:jc w:val="both"/>
        <w:rPr>
          <w:color w:val="000000"/>
          <w:sz w:val="20"/>
          <w:szCs w:val="20"/>
          <w:lang w:val="en-US"/>
        </w:rPr>
      </w:pPr>
      <w:r w:rsidRPr="19173311">
        <w:rPr>
          <w:color w:val="000000" w:themeColor="text1"/>
          <w:sz w:val="20"/>
          <w:szCs w:val="20"/>
          <w:lang w:val="en-US"/>
        </w:rPr>
        <w:t xml:space="preserve">M. Tabassum, S. Mohanan, and T. Sharma, </w:t>
      </w:r>
      <w:r w:rsidR="00343A9F" w:rsidRPr="19173311">
        <w:rPr>
          <w:color w:val="000000" w:themeColor="text1"/>
          <w:sz w:val="20"/>
          <w:szCs w:val="20"/>
          <w:lang w:val="en-US"/>
        </w:rPr>
        <w:t>“</w:t>
      </w:r>
      <w:r w:rsidRPr="19173311">
        <w:rPr>
          <w:color w:val="000000" w:themeColor="text1"/>
          <w:sz w:val="20"/>
          <w:szCs w:val="20"/>
          <w:lang w:val="en-US"/>
        </w:rPr>
        <w:t>Ethical Hacking and Penetrate Testing using Kali and Metasploit Framework,</w:t>
      </w:r>
      <w:r w:rsidR="00343A9F" w:rsidRPr="19173311">
        <w:rPr>
          <w:color w:val="000000" w:themeColor="text1"/>
          <w:sz w:val="20"/>
          <w:szCs w:val="20"/>
          <w:lang w:val="en-US"/>
        </w:rPr>
        <w:t>”</w:t>
      </w:r>
      <w:r w:rsidRPr="19173311">
        <w:rPr>
          <w:color w:val="000000" w:themeColor="text1"/>
          <w:sz w:val="20"/>
          <w:szCs w:val="20"/>
          <w:lang w:val="en-US"/>
        </w:rPr>
        <w:t> </w:t>
      </w:r>
      <w:r w:rsidR="00343A9F" w:rsidRPr="19173311">
        <w:rPr>
          <w:i/>
          <w:iCs/>
          <w:color w:val="000000" w:themeColor="text1"/>
          <w:sz w:val="20"/>
          <w:szCs w:val="20"/>
          <w:lang w:val="en-US"/>
        </w:rPr>
        <w:t xml:space="preserve">Int. J. </w:t>
      </w:r>
      <w:proofErr w:type="spellStart"/>
      <w:r w:rsidR="00343A9F" w:rsidRPr="19173311">
        <w:rPr>
          <w:i/>
          <w:iCs/>
          <w:color w:val="000000" w:themeColor="text1"/>
          <w:sz w:val="20"/>
          <w:szCs w:val="20"/>
          <w:lang w:val="en-US"/>
        </w:rPr>
        <w:t>Innov</w:t>
      </w:r>
      <w:proofErr w:type="spellEnd"/>
      <w:r w:rsidR="00343A9F" w:rsidRPr="19173311">
        <w:rPr>
          <w:i/>
          <w:iCs/>
          <w:color w:val="000000" w:themeColor="text1"/>
          <w:sz w:val="20"/>
          <w:szCs w:val="20"/>
          <w:lang w:val="en-US"/>
        </w:rPr>
        <w:t>. Comput. Sci. Eng.</w:t>
      </w:r>
      <w:r w:rsidR="00343A9F" w:rsidRPr="19173311">
        <w:rPr>
          <w:color w:val="000000" w:themeColor="text1"/>
          <w:sz w:val="20"/>
          <w:szCs w:val="20"/>
          <w:lang w:val="en-US"/>
        </w:rPr>
        <w:t xml:space="preserve"> </w:t>
      </w:r>
      <w:r w:rsidR="00343A9F" w:rsidRPr="19173311">
        <w:rPr>
          <w:b/>
          <w:bCs/>
          <w:color w:val="000000" w:themeColor="text1"/>
          <w:sz w:val="20"/>
          <w:szCs w:val="20"/>
          <w:lang w:val="en-US"/>
        </w:rPr>
        <w:t>2</w:t>
      </w:r>
      <w:r w:rsidR="00343A9F" w:rsidRPr="19173311">
        <w:rPr>
          <w:color w:val="000000" w:themeColor="text1"/>
          <w:sz w:val="20"/>
          <w:szCs w:val="20"/>
          <w:lang w:val="en-US"/>
        </w:rPr>
        <w:t>, 9–22 (2021).</w:t>
      </w:r>
    </w:p>
    <w:sectPr w:rsidR="00565F6C" w:rsidRPr="008B64EA">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3F3A4C"/>
    <w:multiLevelType w:val="hybridMultilevel"/>
    <w:tmpl w:val="75302F12"/>
    <w:lvl w:ilvl="0" w:tplc="4409000F">
      <w:start w:val="1"/>
      <w:numFmt w:val="decimal"/>
      <w:lvlText w:val="%1."/>
      <w:lvlJc w:val="left"/>
      <w:pPr>
        <w:ind w:left="720" w:hanging="360"/>
      </w:p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1" w15:restartNumberingAfterBreak="0">
    <w:nsid w:val="292B1425"/>
    <w:multiLevelType w:val="hybridMultilevel"/>
    <w:tmpl w:val="2A6CBCFC"/>
    <w:lvl w:ilvl="0" w:tplc="4409000F">
      <w:start w:val="1"/>
      <w:numFmt w:val="decimal"/>
      <w:lvlText w:val="%1."/>
      <w:lvlJc w:val="left"/>
      <w:pPr>
        <w:ind w:left="720" w:hanging="360"/>
      </w:p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2" w15:restartNumberingAfterBreak="0">
    <w:nsid w:val="44146691"/>
    <w:multiLevelType w:val="multilevel"/>
    <w:tmpl w:val="4CB4E92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 w15:restartNumberingAfterBreak="0">
    <w:nsid w:val="79947AA8"/>
    <w:multiLevelType w:val="hybridMultilevel"/>
    <w:tmpl w:val="382AF534"/>
    <w:lvl w:ilvl="0" w:tplc="6CA2E274">
      <w:start w:val="1"/>
      <w:numFmt w:val="decimal"/>
      <w:lvlText w:val="%1."/>
      <w:lvlJc w:val="left"/>
      <w:pPr>
        <w:ind w:left="720" w:hanging="360"/>
      </w:pPr>
      <w:rPr>
        <w:rFonts w:hint="default"/>
        <w:b/>
        <w:sz w:val="24"/>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num w:numId="1" w16cid:durableId="1775243467">
    <w:abstractNumId w:val="2"/>
  </w:num>
  <w:num w:numId="2" w16cid:durableId="237710426">
    <w:abstractNumId w:val="3"/>
  </w:num>
  <w:num w:numId="3" w16cid:durableId="165485793">
    <w:abstractNumId w:val="1"/>
  </w:num>
  <w:num w:numId="4" w16cid:durableId="2675469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7"/>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5F6C"/>
    <w:rsid w:val="00035D27"/>
    <w:rsid w:val="000D3E45"/>
    <w:rsid w:val="00197203"/>
    <w:rsid w:val="00243594"/>
    <w:rsid w:val="00275500"/>
    <w:rsid w:val="002A7CFA"/>
    <w:rsid w:val="00320E77"/>
    <w:rsid w:val="00343A9F"/>
    <w:rsid w:val="003D2374"/>
    <w:rsid w:val="00527544"/>
    <w:rsid w:val="00565F6C"/>
    <w:rsid w:val="00597FA4"/>
    <w:rsid w:val="00694CE3"/>
    <w:rsid w:val="0073632A"/>
    <w:rsid w:val="00897695"/>
    <w:rsid w:val="008B64EA"/>
    <w:rsid w:val="008D42CE"/>
    <w:rsid w:val="009074DA"/>
    <w:rsid w:val="00A23CCE"/>
    <w:rsid w:val="00B43AE0"/>
    <w:rsid w:val="00D57775"/>
    <w:rsid w:val="00DC3883"/>
    <w:rsid w:val="00EC45CF"/>
    <w:rsid w:val="00F41C46"/>
    <w:rsid w:val="19173311"/>
  </w:rsids>
  <m:mathPr>
    <m:mathFont m:val="Cambria Math"/>
    <m:brkBin m:val="before"/>
    <m:brkBinSub m:val="--"/>
    <m:smallFrac m:val="0"/>
    <m:dispDef/>
    <m:lMargin m:val="0"/>
    <m:rMargin m:val="0"/>
    <m:defJc m:val="centerGroup"/>
    <m:wrapIndent m:val="1440"/>
    <m:intLim m:val="subSup"/>
    <m:naryLim m:val="undOvr"/>
  </m:mathPr>
  <w:themeFontLang w:val="en-MY"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72AF1F"/>
  <w15:docId w15:val="{8F7B4F23-3048-41A5-8745-08607EA502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 w:eastAsia="en-MY"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spacing w:before="240" w:after="240"/>
      <w:jc w:val="center"/>
      <w:outlineLvl w:val="0"/>
    </w:pPr>
    <w:rPr>
      <w:b/>
      <w:smallCaps/>
    </w:rPr>
  </w:style>
  <w:style w:type="paragraph" w:styleId="Heading2">
    <w:name w:val="heading 2"/>
    <w:basedOn w:val="Normal"/>
    <w:next w:val="Normal"/>
    <w:uiPriority w:val="9"/>
    <w:unhideWhenUsed/>
    <w:qFormat/>
    <w:pPr>
      <w:keepNext/>
      <w:spacing w:before="240" w:after="240"/>
      <w:jc w:val="center"/>
      <w:outlineLvl w:val="1"/>
    </w:pPr>
    <w:rPr>
      <w:b/>
    </w:rPr>
  </w:style>
  <w:style w:type="paragraph" w:styleId="Heading3">
    <w:name w:val="heading 3"/>
    <w:basedOn w:val="Normal"/>
    <w:next w:val="Normal"/>
    <w:uiPriority w:val="9"/>
    <w:semiHidden/>
    <w:unhideWhenUsed/>
    <w:qFormat/>
    <w:pPr>
      <w:keepNext/>
      <w:spacing w:before="240" w:after="240"/>
      <w:jc w:val="center"/>
      <w:outlineLvl w:val="2"/>
    </w:pPr>
    <w:rPr>
      <w:i/>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left w:w="108" w:type="dxa"/>
        <w:right w:w="108" w:type="dxa"/>
      </w:tblCellMar>
    </w:tblPr>
  </w:style>
  <w:style w:type="table" w:customStyle="1" w:styleId="a0">
    <w:basedOn w:val="TableNormal0"/>
    <w:tblPr>
      <w:tblStyleRowBandSize w:val="1"/>
      <w:tblStyleColBandSize w:val="1"/>
      <w:tblCellMar>
        <w:left w:w="108" w:type="dxa"/>
        <w:right w:w="108" w:type="dxa"/>
      </w:tblCellMar>
    </w:tblPr>
  </w:style>
  <w:style w:type="character" w:styleId="CommentReference">
    <w:name w:val="annotation reference"/>
    <w:basedOn w:val="DefaultParagraphFont"/>
    <w:uiPriority w:val="99"/>
    <w:semiHidden/>
    <w:unhideWhenUsed/>
    <w:rsid w:val="000D3E45"/>
    <w:rPr>
      <w:sz w:val="16"/>
      <w:szCs w:val="16"/>
    </w:rPr>
  </w:style>
  <w:style w:type="paragraph" w:styleId="CommentText">
    <w:name w:val="annotation text"/>
    <w:basedOn w:val="Normal"/>
    <w:link w:val="CommentTextChar"/>
    <w:uiPriority w:val="99"/>
    <w:unhideWhenUsed/>
    <w:rsid w:val="000D3E45"/>
    <w:rPr>
      <w:sz w:val="20"/>
      <w:szCs w:val="20"/>
    </w:rPr>
  </w:style>
  <w:style w:type="character" w:customStyle="1" w:styleId="CommentTextChar">
    <w:name w:val="Comment Text Char"/>
    <w:basedOn w:val="DefaultParagraphFont"/>
    <w:link w:val="CommentText"/>
    <w:uiPriority w:val="99"/>
    <w:rsid w:val="000D3E45"/>
    <w:rPr>
      <w:sz w:val="20"/>
      <w:szCs w:val="20"/>
    </w:rPr>
  </w:style>
  <w:style w:type="paragraph" w:styleId="CommentSubject">
    <w:name w:val="annotation subject"/>
    <w:basedOn w:val="CommentText"/>
    <w:next w:val="CommentText"/>
    <w:link w:val="CommentSubjectChar"/>
    <w:uiPriority w:val="99"/>
    <w:semiHidden/>
    <w:unhideWhenUsed/>
    <w:rsid w:val="000D3E45"/>
    <w:rPr>
      <w:b/>
      <w:bCs/>
    </w:rPr>
  </w:style>
  <w:style w:type="character" w:customStyle="1" w:styleId="CommentSubjectChar">
    <w:name w:val="Comment Subject Char"/>
    <w:basedOn w:val="CommentTextChar"/>
    <w:link w:val="CommentSubject"/>
    <w:uiPriority w:val="99"/>
    <w:semiHidden/>
    <w:rsid w:val="000D3E45"/>
    <w:rPr>
      <w:b/>
      <w:bCs/>
      <w:sz w:val="20"/>
      <w:szCs w:val="20"/>
    </w:rPr>
  </w:style>
  <w:style w:type="paragraph" w:customStyle="1" w:styleId="Paragraph">
    <w:name w:val="Paragraph"/>
    <w:basedOn w:val="Normal"/>
    <w:rsid w:val="009074DA"/>
    <w:pPr>
      <w:ind w:firstLine="284"/>
      <w:jc w:val="both"/>
    </w:pPr>
    <w:rPr>
      <w:sz w:val="20"/>
      <w:szCs w:val="20"/>
      <w:lang w:val="en-US" w:eastAsia="en-US"/>
    </w:rPr>
  </w:style>
  <w:style w:type="paragraph" w:customStyle="1" w:styleId="TableCaption">
    <w:name w:val="Table Caption"/>
    <w:basedOn w:val="Normal"/>
    <w:qFormat/>
    <w:rsid w:val="009074DA"/>
    <w:pPr>
      <w:spacing w:before="120"/>
      <w:jc w:val="center"/>
    </w:pPr>
    <w:rPr>
      <w:sz w:val="18"/>
      <w:szCs w:val="18"/>
      <w:lang w:val="en-US" w:eastAsia="en-US"/>
    </w:rPr>
  </w:style>
  <w:style w:type="character" w:styleId="Hyperlink">
    <w:name w:val="Hyperlink"/>
    <w:basedOn w:val="DefaultParagraphFont"/>
    <w:uiPriority w:val="99"/>
    <w:unhideWhenUsed/>
    <w:rsid w:val="002A7CFA"/>
    <w:rPr>
      <w:color w:val="0000FF" w:themeColor="hyperlink"/>
      <w:u w:val="single"/>
    </w:rPr>
  </w:style>
  <w:style w:type="character" w:styleId="UnresolvedMention">
    <w:name w:val="Unresolved Mention"/>
    <w:basedOn w:val="DefaultParagraphFont"/>
    <w:uiPriority w:val="99"/>
    <w:semiHidden/>
    <w:unhideWhenUsed/>
    <w:rsid w:val="002A7CF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8</Pages>
  <Words>3461</Words>
  <Characters>19734</Characters>
  <Application>Microsoft Office Word</Application>
  <DocSecurity>0</DocSecurity>
  <Lines>164</Lines>
  <Paragraphs>46</Paragraphs>
  <ScaleCrop>false</ScaleCrop>
  <Company/>
  <LinksUpToDate>false</LinksUpToDate>
  <CharactersWithSpaces>23149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Haw Su Cheng</cp:lastModifiedBy>
  <cp:revision>7</cp:revision>
  <dcterms:created xsi:type="dcterms:W3CDTF">2025-08-07T17:50:00Z</dcterms:created>
  <dcterms:modified xsi:type="dcterms:W3CDTF">2025-10-07T09:27:00Z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